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9A6" w:rsidRPr="00F433BD" w:rsidRDefault="006A79A6">
      <w:pPr>
        <w:pStyle w:val="Bodytext20"/>
        <w:shd w:val="clear" w:color="auto" w:fill="auto"/>
        <w:spacing w:after="0" w:line="240" w:lineRule="auto"/>
        <w:ind w:left="20"/>
        <w:jc w:val="center"/>
        <w:rPr>
          <w:lang w:val="ru-RU"/>
        </w:rPr>
      </w:pPr>
      <w:r w:rsidRPr="00F433BD">
        <w:rPr>
          <w:rFonts w:ascii="Times New Roman" w:hAnsi="Times New Roman" w:cs="Times New Roman"/>
          <w:sz w:val="24"/>
          <w:szCs w:val="24"/>
          <w:lang w:val="ru-RU"/>
        </w:rPr>
        <w:t>Л</w:t>
      </w:r>
      <w:r>
        <w:rPr>
          <w:rFonts w:ascii="Times New Roman" w:hAnsi="Times New Roman" w:cs="Times New Roman"/>
          <w:sz w:val="24"/>
          <w:szCs w:val="24"/>
          <w:lang w:val="bg-BG"/>
        </w:rPr>
        <w:t>екция</w:t>
      </w:r>
      <w:r w:rsidR="00D91FA4">
        <w:rPr>
          <w:rStyle w:val="FootnoteReference"/>
          <w:rFonts w:ascii="Times New Roman" w:hAnsi="Times New Roman"/>
          <w:sz w:val="24"/>
          <w:szCs w:val="24"/>
          <w:lang w:val="bg-BG"/>
        </w:rPr>
        <w:footnoteReference w:id="2"/>
      </w:r>
    </w:p>
    <w:p w:rsidR="006A79A6" w:rsidRDefault="00B74BDE" w:rsidP="002E0192">
      <w:pPr>
        <w:pStyle w:val="Heading10"/>
        <w:shd w:val="clear" w:color="auto" w:fill="auto"/>
        <w:spacing w:before="0" w:after="0" w:line="240" w:lineRule="auto"/>
        <w:ind w:left="20"/>
        <w:jc w:val="center"/>
        <w:outlineLvl w:val="9"/>
        <w:rPr>
          <w:rFonts w:ascii="Times New Roman" w:hAnsi="Times New Roman" w:cs="Times New Roman"/>
          <w:sz w:val="24"/>
          <w:szCs w:val="24"/>
          <w:lang w:val="bg-BG"/>
        </w:rPr>
      </w:pPr>
      <w:bookmarkStart w:id="0" w:name="bookmark0"/>
      <w:r>
        <w:rPr>
          <w:rFonts w:ascii="Times New Roman" w:hAnsi="Times New Roman" w:cs="Times New Roman"/>
          <w:sz w:val="24"/>
          <w:szCs w:val="24"/>
          <w:lang w:val="bg-BG"/>
        </w:rPr>
        <w:t>„</w:t>
      </w:r>
      <w:r w:rsidR="006A79A6">
        <w:rPr>
          <w:rFonts w:ascii="Times New Roman" w:hAnsi="Times New Roman" w:cs="Times New Roman"/>
          <w:sz w:val="24"/>
          <w:szCs w:val="24"/>
          <w:lang w:val="bg-BG"/>
        </w:rPr>
        <w:t>Ролята на особените мнения</w:t>
      </w:r>
      <w:bookmarkEnd w:id="0"/>
      <w:r>
        <w:rPr>
          <w:rFonts w:ascii="Times New Roman" w:hAnsi="Times New Roman" w:cs="Times New Roman"/>
          <w:sz w:val="24"/>
          <w:szCs w:val="24"/>
          <w:lang w:val="bg-BG"/>
        </w:rPr>
        <w:t>“</w:t>
      </w:r>
    </w:p>
    <w:p w:rsidR="006A79A6" w:rsidRPr="00555706" w:rsidRDefault="006A79A6" w:rsidP="002E0192">
      <w:pPr>
        <w:pStyle w:val="Heading10"/>
        <w:shd w:val="clear" w:color="auto" w:fill="auto"/>
        <w:spacing w:before="0" w:after="0" w:line="240" w:lineRule="auto"/>
        <w:ind w:left="20"/>
        <w:jc w:val="center"/>
        <w:outlineLvl w:val="9"/>
        <w:rPr>
          <w:lang w:val="bg-BG"/>
        </w:rPr>
      </w:pPr>
      <w:r>
        <w:rPr>
          <w:rFonts w:ascii="Times New Roman" w:hAnsi="Times New Roman" w:cs="Times New Roman"/>
          <w:sz w:val="24"/>
          <w:szCs w:val="24"/>
          <w:lang w:val="bg-BG"/>
        </w:rPr>
        <w:t xml:space="preserve"> Рут Бадер Гинсбърг</w:t>
      </w:r>
    </w:p>
    <w:p w:rsidR="006A79A6" w:rsidRDefault="006A79A6" w:rsidP="002E0192">
      <w:pPr>
        <w:pStyle w:val="Heading20"/>
        <w:shd w:val="clear" w:color="auto" w:fill="auto"/>
        <w:spacing w:before="0" w:after="0" w:line="240" w:lineRule="auto"/>
        <w:ind w:left="20"/>
        <w:jc w:val="center"/>
        <w:outlineLvl w:val="9"/>
        <w:rPr>
          <w:rFonts w:ascii="Times New Roman" w:hAnsi="Times New Roman" w:cs="Times New Roman"/>
          <w:sz w:val="24"/>
          <w:szCs w:val="24"/>
          <w:lang w:val="en-US"/>
        </w:rPr>
      </w:pPr>
      <w:bookmarkStart w:id="1" w:name="bookmark1"/>
      <w:r>
        <w:rPr>
          <w:rFonts w:ascii="Times New Roman" w:hAnsi="Times New Roman" w:cs="Times New Roman"/>
          <w:sz w:val="24"/>
          <w:szCs w:val="24"/>
          <w:lang w:val="bg-BG"/>
        </w:rPr>
        <w:t>(</w:t>
      </w:r>
      <w:r>
        <w:rPr>
          <w:rFonts w:ascii="Times New Roman" w:hAnsi="Times New Roman" w:cs="Times New Roman"/>
          <w:sz w:val="24"/>
          <w:szCs w:val="24"/>
        </w:rPr>
        <w:t>Hon</w:t>
      </w:r>
      <w:r w:rsidRPr="00555706">
        <w:rPr>
          <w:rFonts w:ascii="Times New Roman" w:hAnsi="Times New Roman" w:cs="Times New Roman"/>
          <w:sz w:val="24"/>
          <w:szCs w:val="24"/>
          <w:lang w:val="bg-BG"/>
        </w:rPr>
        <w:t xml:space="preserve">. </w:t>
      </w:r>
      <w:r>
        <w:rPr>
          <w:rFonts w:ascii="Times New Roman" w:hAnsi="Times New Roman" w:cs="Times New Roman"/>
          <w:sz w:val="24"/>
          <w:szCs w:val="24"/>
        </w:rPr>
        <w:t>Ruth</w:t>
      </w:r>
      <w:r w:rsidRPr="00555706">
        <w:rPr>
          <w:rFonts w:ascii="Times New Roman" w:hAnsi="Times New Roman" w:cs="Times New Roman"/>
          <w:sz w:val="24"/>
          <w:szCs w:val="24"/>
          <w:lang w:val="bg-BG"/>
        </w:rPr>
        <w:t xml:space="preserve"> </w:t>
      </w:r>
      <w:r>
        <w:rPr>
          <w:rFonts w:ascii="Times New Roman" w:hAnsi="Times New Roman" w:cs="Times New Roman"/>
          <w:sz w:val="24"/>
          <w:szCs w:val="24"/>
        </w:rPr>
        <w:t>Bader</w:t>
      </w:r>
      <w:r w:rsidRPr="00555706">
        <w:rPr>
          <w:rFonts w:ascii="Times New Roman" w:hAnsi="Times New Roman" w:cs="Times New Roman"/>
          <w:sz w:val="24"/>
          <w:szCs w:val="24"/>
          <w:lang w:val="bg-BG"/>
        </w:rPr>
        <w:t xml:space="preserve"> </w:t>
      </w:r>
      <w:r>
        <w:rPr>
          <w:rFonts w:ascii="Times New Roman" w:hAnsi="Times New Roman" w:cs="Times New Roman"/>
          <w:sz w:val="24"/>
          <w:szCs w:val="24"/>
        </w:rPr>
        <w:t>Ginsburg</w:t>
      </w:r>
      <w:bookmarkEnd w:id="1"/>
      <w:r w:rsidRPr="00555706">
        <w:rPr>
          <w:rFonts w:ascii="Times New Roman" w:hAnsi="Times New Roman" w:cs="Times New Roman"/>
          <w:sz w:val="24"/>
          <w:szCs w:val="24"/>
          <w:lang w:val="bg-BG"/>
        </w:rPr>
        <w:t>*</w:t>
      </w:r>
      <w:r>
        <w:rPr>
          <w:rFonts w:ascii="Times New Roman" w:hAnsi="Times New Roman" w:cs="Times New Roman"/>
          <w:sz w:val="24"/>
          <w:szCs w:val="24"/>
          <w:lang w:val="bg-BG"/>
        </w:rPr>
        <w:t>)</w:t>
      </w:r>
    </w:p>
    <w:p w:rsidR="00D91FA4" w:rsidRDefault="00D91FA4" w:rsidP="002E0192">
      <w:pPr>
        <w:pStyle w:val="Heading20"/>
        <w:shd w:val="clear" w:color="auto" w:fill="auto"/>
        <w:spacing w:before="0" w:after="0" w:line="240" w:lineRule="auto"/>
        <w:ind w:left="20"/>
        <w:jc w:val="center"/>
        <w:outlineLvl w:val="9"/>
        <w:rPr>
          <w:rFonts w:ascii="Times New Roman" w:hAnsi="Times New Roman" w:cs="Times New Roman"/>
          <w:sz w:val="24"/>
          <w:szCs w:val="24"/>
          <w:lang w:val="bg-BG"/>
        </w:rPr>
      </w:pPr>
    </w:p>
    <w:p w:rsidR="00D91FA4" w:rsidRDefault="00D91FA4" w:rsidP="002E0192">
      <w:pPr>
        <w:pStyle w:val="Heading20"/>
        <w:shd w:val="clear" w:color="auto" w:fill="auto"/>
        <w:spacing w:before="0" w:after="0" w:line="240" w:lineRule="auto"/>
        <w:ind w:left="20"/>
        <w:jc w:val="center"/>
        <w:outlineLvl w:val="9"/>
        <w:rPr>
          <w:lang w:val="bg-BG"/>
        </w:rPr>
      </w:pPr>
    </w:p>
    <w:p w:rsidR="00DE78D4" w:rsidRDefault="00B74BDE" w:rsidP="00DE78D4">
      <w:pPr>
        <w:ind w:firstLine="20"/>
        <w:jc w:val="both"/>
        <w:rPr>
          <w:rFonts w:ascii="Times New Roman" w:hAnsi="Times New Roman" w:cs="Times New Roman"/>
          <w:spacing w:val="2"/>
          <w:sz w:val="20"/>
          <w:szCs w:val="20"/>
          <w:lang w:val="bg-BG" w:bidi="ar-SA"/>
        </w:rPr>
      </w:pPr>
      <w:r>
        <w:rPr>
          <w:rFonts w:ascii="Times New Roman" w:hAnsi="Times New Roman" w:cs="Times New Roman"/>
          <w:spacing w:val="2"/>
          <w:sz w:val="20"/>
          <w:szCs w:val="20"/>
          <w:lang w:val="bg-BG" w:bidi="ar-SA"/>
        </w:rPr>
        <w:t xml:space="preserve">Биографичните </w:t>
      </w:r>
      <w:r w:rsidR="00DE78D4" w:rsidRPr="00DE78D4">
        <w:rPr>
          <w:rFonts w:ascii="Times New Roman" w:hAnsi="Times New Roman" w:cs="Times New Roman"/>
          <w:spacing w:val="2"/>
          <w:sz w:val="20"/>
          <w:szCs w:val="20"/>
          <w:lang w:val="bg-BG" w:bidi="ar-SA"/>
        </w:rPr>
        <w:t>бележки</w:t>
      </w:r>
      <w:r>
        <w:rPr>
          <w:rFonts w:ascii="Times New Roman" w:hAnsi="Times New Roman" w:cs="Times New Roman"/>
          <w:spacing w:val="2"/>
          <w:sz w:val="20"/>
          <w:szCs w:val="20"/>
          <w:lang w:val="bg-BG" w:bidi="ar-SA"/>
        </w:rPr>
        <w:t xml:space="preserve"> за съдия Гинсбърг</w:t>
      </w:r>
      <w:r w:rsidR="00DE78D4" w:rsidRPr="00DE78D4">
        <w:rPr>
          <w:rFonts w:ascii="Times New Roman" w:hAnsi="Times New Roman" w:cs="Times New Roman"/>
          <w:spacing w:val="2"/>
          <w:sz w:val="20"/>
          <w:szCs w:val="20"/>
          <w:lang w:val="bg-BG" w:bidi="ar-SA"/>
        </w:rPr>
        <w:t xml:space="preserve">, достойни сами по себе си да бъдат отделна статия, са дело на Мартин Бъбаров. Именно поради значимостта им решихме да започнем статията с тях/бел.ред./ </w:t>
      </w:r>
    </w:p>
    <w:p w:rsidR="00DE78D4" w:rsidRPr="00DE78D4" w:rsidRDefault="00DE78D4" w:rsidP="00B74BDE">
      <w:pPr>
        <w:ind w:left="20"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 xml:space="preserve">На 15 март 2015 г. най-възрастният понастоящем съдия във Върховния съд на Съединените американски щати Рут Джоан Бейдър Гинсбърг (Ruth Joan Bader Ginsburg) навърши 82 години, от които повече от 50 са отдадени на правото в различни професионални поприща. Работата й във Върховния съд не е плод на щастлива случайност, а на постоянни усилия и успехи не само в академичен план, но и в последователната й практиката като адвокат и федерален съдия. </w:t>
      </w:r>
    </w:p>
    <w:p w:rsidR="00DE78D4" w:rsidRPr="00DE78D4" w:rsidRDefault="00DE78D4" w:rsidP="00DE78D4">
      <w:pPr>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Назначението й като съдия във Върховния съд през 1993 г. е белязано от безпрецедентно изслушване в Сената, на което отказва да се ангажира с конкретни отговори за бъдещата й практика като съдия по някои теми, поляризиращи американското общество (сред тях правото на аборт, правата на хората в неравностойно положение, отделянето на църквата от държавната власт, правата на малцинствата). Нежеланието й да даде отговор, известно като „прецедентът Гинсбърг“, се основава на разбирането, че поемането на ангажимент от съдията за конкретно становище по бъдещи дела на практика уронва престижа и независимостта му, като принизява функцията му.</w:t>
      </w:r>
    </w:p>
    <w:p w:rsidR="00DE78D4" w:rsidRPr="00DE78D4" w:rsidRDefault="00DE78D4" w:rsidP="00DE78D4">
      <w:pPr>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Плодотворната й практика като учен, адвокат, федерален съдия и съдия във Върховния съд е пример за един достоен професионален път въпреки трудностите, пред които се изправя от   университета до встъпването в длъжност като върховен съдия. Последователното отстояване на идеите, безупречният професионален път и непримиримостта й към несправедливостта са само някои от причините за множеството й последователи от студентските скамейки до колегите и във Върховния съд.</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1. Образование</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 xml:space="preserve">Рут Бейдър Гинсбърг получава бакалавърската си степен от Университета в Корнел (University of Cornell) в щата Ню Йорк през юни 1954 г. През есента на 1956 г. започва обучението си по право в Юридическия факултет на Харвардския университет (Harvard Law School), където учи и нейният съпруг Мартин Гинсбърг, за когото се омъжва две години по-рано. Мартин Гинсбърг завършва с отличие Харвардския университет през 1958 г. и намира работа в Манхатън, Ню Йорк, където го очаква бъдеще на международно признат данъчен специалист. Мартин, Рут и невръстната им дъщеря Джейн заминават за Ню Йорк, като преместването на семейството е причината Рут да прекъсне обучението си в Харвард, за да го продължи в Колумбийския Университет (Columbia Law School). Там през 1959 г. заедно със своя състудент Ричърд Гивънс завършват първи по успех във випуска. </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2. Професионално развитие</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 xml:space="preserve">Професионалният път на Рут Бейдър Гинсбърг не започва веднага след завършването на университетското й образование независимо от завидните й академични успехи в няколко университета от „бръшляновата лига”. През 60-те години на миналия век широко разпространеният сексизъм ограничава възможностите за кариера на високо квалифицираните жени. На практика професионалните занимания с право по това време са нетипични за жените, за което свидетелства и броят на приетите в юридическите факултети. В годината, когато Рут Бейдър Гинсбърг се записва в Харвардския университет, тя е една от деветте жени във випуск от петстотин души. </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2.1. Научна и адвокатска кариера</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 xml:space="preserve">След множество откази да бъде наета Рут Бейдър Гинсбърг успява да намери работа в областта на правото като съдебен помощник на съдия Едмънд Палмиери във федералния съд в щата Ню Йорк в края на 1959 г. В периода от 1961 г. до 1963 г. участва в изследователски проект на Колумбийския университет, в чийто рамки проучва шведското гражданско процесуално право и издава книга съвместно с Андерс Бруцелиус (Bader, Ginsburg Ruth; Bruzelius, Anders; Civil Procedure in Sweden, Martinus Nijhhoff, The Hague, Netherlands, 1965). </w:t>
      </w:r>
    </w:p>
    <w:p w:rsidR="00DE78D4" w:rsidRPr="00DE78D4" w:rsidRDefault="00DE78D4" w:rsidP="00DE78D4">
      <w:pPr>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 xml:space="preserve">През 1963 г. започва преподавателска кариера в Университета в Рътгърс (Rutgers School of Law), където преподава до 1972 г. Там създава първото специализирано списание за правата на жените - Women's Rights Law Reporter, чието издаване продължава и днес. </w:t>
      </w:r>
    </w:p>
    <w:p w:rsidR="00DE78D4" w:rsidRPr="00DE78D4" w:rsidRDefault="00DE78D4" w:rsidP="00DE78D4">
      <w:pPr>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 xml:space="preserve">По покана на декана на Колумбийския университет Рут Бейдър Гинсбърг се завръща в своята alma mater през 1972 г. като първата жена, която е назначена за щатен професор по право. В десетилетието между 1970 г. и 1980 г. се отдава на работа в защита на равенството между половете и в съавторство </w:t>
      </w:r>
      <w:r w:rsidRPr="00DE78D4">
        <w:rPr>
          <w:rFonts w:ascii="Times New Roman" w:hAnsi="Times New Roman" w:cs="Times New Roman"/>
          <w:spacing w:val="2"/>
          <w:sz w:val="20"/>
          <w:szCs w:val="20"/>
          <w:lang w:val="bg-BG" w:bidi="ar-SA"/>
        </w:rPr>
        <w:lastRenderedPageBreak/>
        <w:t xml:space="preserve">публикува един от първите сборници със съдебна практика в областта на дискриминацията по полов признак, (Davidson, Kenneth; Ginsburg, Ruth Bader; Kay, Herma Hill; Text, cases, and materials on sex-based discrimination, West Publishing Company, 1974). Публикацията на подбраната съдебна практика има съществено значение за развитието на правното образование в Щатите. Богатото съдържание на сборника обосновава необходимостта от въвеждането на самостоятелен предмет за правата на жените – тема, която до средата на седемдесетте години на предходното столетие е табу за повечето университети. Така прохождащата дисциплина се сдобива с второто си систематично издание след книгата на проф. Лео Кановиц, публикувана година по-рано (Kanowitz, Leo; Sex Roles in Law and Society: Cases and Materials, University of New Mexico Press, 1973). </w:t>
      </w:r>
    </w:p>
    <w:p w:rsidR="00DE78D4" w:rsidRPr="00DE78D4" w:rsidRDefault="00DE78D4" w:rsidP="00DE78D4">
      <w:pPr>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 xml:space="preserve">Научната кариера на Рут Бейдър Гинсбърг е съпътствана от многообразна адвокатска практика. Сблъсъкът й с дискриминацията по полов признак я мотивира да се специализира в отстояването на правата на мъже и жени, които са жертва на несправедливо неравно третиране по полов признак. Като един от съучредителите на Проекта за правата на жените (Women's Rights Project) към неправителствената организация Американски съюз за граждански свободи (American Civil Liberties Union) води множество дела в защита на правата на жените. </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Активната й адвокатска кариера е белязана от няколко съществени успеха в производства пред Върховния съд на Щатите, където успява да спечели пет от общо шест дела. Значителният принос, който работата й има за развитието на правата на жените, може да бъде установен още от първото й дело пред Върховния съд - Sally M. Reed v. Cecil R. Reed, 404 U.S. 71, където успява да убеди върховните съдии за първи път да разширят приложението на Четиринадесетата поправка, гарантираща равното третиране спрямо случаите на неравно третиране по полов признак/ Случаят се отнася до назначаването на управител на наследствено имущество, оставено от сина на Сали и Сесил Рийд. И двамата родители поотделно подават молба до съда да бъдат назначени като управители на наследственото имущество, като в този случай щатският закон дава предпочитание на мъжа пред жената. Сали Рийд обжалва постановеното въз основа на тази разпоредба решение, като делото стига до Върховния съд, където я представлява Рут Бейдър Гинсбърг. Единодушното решение на Върховния съд намира щатския закон, даващ предпочитание на мъжа пред жената, за противоконституционен, поради противоречието му с Четиринадесетата поправка и връща делото за ново разглеждане/.</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2.2. Съдийска кариера</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Адвокатската й кариера приключва през пролетта на 1980 г., когато президентът Джими Картър я назначава за федерален апелативен съдия в Апелативния съд в Окръг Колумбия, където правораздава в продължение на 13 години. В този период продължава да публикува статии в правните списания и да изнася публични лекции пред студенти.</w:t>
      </w:r>
    </w:p>
    <w:p w:rsidR="00DE78D4" w:rsidRPr="00DE78D4" w:rsidRDefault="00DE78D4" w:rsidP="00B74BDE">
      <w:pPr>
        <w:ind w:firstLine="720"/>
        <w:jc w:val="both"/>
        <w:rPr>
          <w:rFonts w:ascii="Century Schoolbook" w:hAnsi="Century Schoolbook"/>
          <w:spacing w:val="2"/>
          <w:sz w:val="17"/>
          <w:szCs w:val="22"/>
          <w:lang w:val="bg-BG" w:bidi="ar-SA"/>
        </w:rPr>
      </w:pPr>
      <w:r w:rsidRPr="00DE78D4">
        <w:rPr>
          <w:rFonts w:ascii="Times New Roman" w:hAnsi="Times New Roman" w:cs="Times New Roman"/>
          <w:spacing w:val="2"/>
          <w:sz w:val="20"/>
          <w:szCs w:val="20"/>
          <w:lang w:val="bg-BG" w:bidi="ar-SA"/>
        </w:rPr>
        <w:t>През 1993 г. съдията във Върховния съд Байрън Уайт се оттегля след повече от 31 години служба. Администрацията на президента Клинтън номинира за заемането на поста Рут Бейдър Гинсбърг, чието изслушване минава под знака на някои умишлено премълчани отговори по хипотетични въпроси за бъдещата й практика като съдия по случаи, свързани с правото на аборт, правата на жените, отделянето на църквата от държавната власт. По време на изслушването си в Сената еднозна</w:t>
      </w:r>
      <w:r w:rsidRPr="00DE78D4">
        <w:rPr>
          <w:rFonts w:ascii="Century Schoolbook" w:hAnsi="Century Schoolbook"/>
          <w:spacing w:val="2"/>
          <w:sz w:val="17"/>
          <w:szCs w:val="22"/>
          <w:lang w:val="bg-BG" w:bidi="ar-SA"/>
        </w:rPr>
        <w:t>чно заявява: „Ако тук трябва да репетирам какво бих казала и как бих размишлявала по подобни въпроси, ще действам безразсъдно”. Независимостта, която отстоява, последователната й и безупречна професионална кариера бързо й спечелват симпатиите на мнозинството в Сената, където кандидатурата й е потвърдена с 96 на 3 гласа.</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 xml:space="preserve">Практиката й във Върховния съд е белязана от множество решения, като ключови са: </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1.</w:t>
      </w:r>
      <w:r w:rsidRPr="00DE78D4">
        <w:rPr>
          <w:rFonts w:ascii="Times New Roman" w:hAnsi="Times New Roman" w:cs="Times New Roman"/>
          <w:spacing w:val="2"/>
          <w:sz w:val="20"/>
          <w:szCs w:val="20"/>
          <w:lang w:val="bg-BG" w:bidi="ar-SA"/>
        </w:rPr>
        <w:tab/>
        <w:t xml:space="preserve"> United States v. Virginia, 518 U.S. 515 (1996) – пише становището на мнозинството, което намира за противоконституционна практиката на Военния институт във Вирджиния да приема единствено мъже;</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2.</w:t>
      </w:r>
      <w:r w:rsidRPr="00DE78D4">
        <w:rPr>
          <w:rFonts w:ascii="Times New Roman" w:hAnsi="Times New Roman" w:cs="Times New Roman"/>
          <w:spacing w:val="2"/>
          <w:sz w:val="20"/>
          <w:szCs w:val="20"/>
          <w:lang w:val="bg-BG" w:bidi="ar-SA"/>
        </w:rPr>
        <w:tab/>
        <w:t>M.L.B. v. S.L.J., 519 U.S. 102 (1996) – намира за противоконституционно решението на въззивния съд в щата Мисисипи, с което се отказва разглеждане на въззивна жалба срещу решение за прекратяване на родителски права поради липсата на достатъчно средства за заплащане на съдебни такси;</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3.</w:t>
      </w:r>
      <w:r w:rsidRPr="00DE78D4">
        <w:rPr>
          <w:rFonts w:ascii="Times New Roman" w:hAnsi="Times New Roman" w:cs="Times New Roman"/>
          <w:spacing w:val="2"/>
          <w:sz w:val="20"/>
          <w:szCs w:val="20"/>
          <w:lang w:val="bg-BG" w:bidi="ar-SA"/>
        </w:rPr>
        <w:tab/>
        <w:t xml:space="preserve">Burwell v. Hobby Lobby Stores, Inc., 573 U.S. (2014) – в особеното мнение към решението критикува мнозинството като заявява, че „В решение с изумителен размах Съдът приема, че търговците, включително корпорациите, заедно със съдружията и едноличните търговци, могат да изберат да не приложат всеки закон (с изключение на данъчните закони), който намерят за несъвместим с своите искрени религиозни вярвания”. </w:t>
      </w:r>
    </w:p>
    <w:p w:rsidR="00DE78D4" w:rsidRPr="00DE78D4" w:rsidRDefault="00DE78D4" w:rsidP="00B74BDE">
      <w:pPr>
        <w:ind w:firstLine="720"/>
        <w:jc w:val="both"/>
        <w:rPr>
          <w:rFonts w:ascii="Times New Roman" w:hAnsi="Times New Roman" w:cs="Times New Roman"/>
          <w:spacing w:val="2"/>
          <w:sz w:val="20"/>
          <w:szCs w:val="20"/>
          <w:lang w:val="bg-BG" w:bidi="ar-SA"/>
        </w:rPr>
      </w:pPr>
      <w:r w:rsidRPr="00DE78D4">
        <w:rPr>
          <w:rFonts w:ascii="Times New Roman" w:hAnsi="Times New Roman" w:cs="Times New Roman"/>
          <w:spacing w:val="2"/>
          <w:sz w:val="20"/>
          <w:szCs w:val="20"/>
          <w:lang w:val="bg-BG" w:bidi="ar-SA"/>
        </w:rPr>
        <w:t>4.</w:t>
      </w:r>
      <w:r w:rsidRPr="00DE78D4">
        <w:rPr>
          <w:rFonts w:ascii="Times New Roman" w:hAnsi="Times New Roman" w:cs="Times New Roman"/>
          <w:spacing w:val="2"/>
          <w:sz w:val="20"/>
          <w:szCs w:val="20"/>
          <w:lang w:val="bg-BG" w:bidi="ar-SA"/>
        </w:rPr>
        <w:tab/>
        <w:t>King v. Burwell, 576 U.S. (2015) – успява да убеди мнозинството да отхвърлят жалбата за обявяване за противоконституционни текстове от Закона закрила на пациента и достъпното здравеопазване (Patient Protection and Affordable Care Act);</w:t>
      </w:r>
    </w:p>
    <w:p w:rsidR="00DE78D4" w:rsidRPr="00DE78D4" w:rsidRDefault="00DE78D4" w:rsidP="00DE78D4">
      <w:pPr>
        <w:jc w:val="both"/>
        <w:rPr>
          <w:rFonts w:ascii="Times New Roman" w:hAnsi="Times New Roman" w:cs="Times New Roman"/>
          <w:spacing w:val="2"/>
          <w:sz w:val="20"/>
          <w:szCs w:val="20"/>
          <w:lang w:val="bg-BG" w:bidi="ar-SA"/>
        </w:rPr>
      </w:pPr>
    </w:p>
    <w:p w:rsidR="00DE78D4" w:rsidRPr="00DE78D4" w:rsidRDefault="00DE78D4" w:rsidP="00B74BDE">
      <w:pPr>
        <w:ind w:firstLine="720"/>
        <w:jc w:val="both"/>
        <w:rPr>
          <w:rFonts w:ascii="Century Schoolbook" w:hAnsi="Century Schoolbook"/>
          <w:spacing w:val="2"/>
          <w:sz w:val="17"/>
          <w:szCs w:val="22"/>
          <w:lang w:val="bg-BG" w:bidi="ar-SA"/>
        </w:rPr>
      </w:pPr>
      <w:bookmarkStart w:id="2" w:name="_GoBack"/>
      <w:bookmarkEnd w:id="2"/>
      <w:r w:rsidRPr="00DE78D4">
        <w:rPr>
          <w:rFonts w:ascii="Times New Roman" w:hAnsi="Times New Roman" w:cs="Times New Roman"/>
          <w:spacing w:val="2"/>
          <w:sz w:val="20"/>
          <w:szCs w:val="20"/>
          <w:lang w:val="bg-BG" w:bidi="ar-SA"/>
        </w:rPr>
        <w:t>Решителността й да отстоя</w:t>
      </w:r>
      <w:r w:rsidRPr="00DE78D4">
        <w:rPr>
          <w:rFonts w:ascii="Century Schoolbook" w:hAnsi="Century Schoolbook"/>
          <w:spacing w:val="2"/>
          <w:sz w:val="17"/>
          <w:szCs w:val="22"/>
          <w:lang w:val="bg-BG" w:bidi="ar-SA"/>
        </w:rPr>
        <w:t xml:space="preserve">ва справедливостта и да продължава да работи във Върховния съд не са възпрепятствани от няколко сериозни здравословни проблема. През 1999 г. я диагностицират с рак на </w:t>
      </w:r>
      <w:r w:rsidRPr="00DE78D4">
        <w:rPr>
          <w:rFonts w:ascii="Century Schoolbook" w:hAnsi="Century Schoolbook"/>
          <w:spacing w:val="2"/>
          <w:sz w:val="17"/>
          <w:szCs w:val="22"/>
          <w:lang w:val="bg-BG" w:bidi="ar-SA"/>
        </w:rPr>
        <w:lastRenderedPageBreak/>
        <w:t>дебелото черво, а през 2009 г. получава диагнозата рак на панкреаса. През 2014 г. се налага да й бъде поставен стент в дясната коронарна артерия. В нито един момент лечението не я отделя за продължително време от активната й работа в съда, където остава да работи дори в най-тежките й в здравословен план моменти. На 82-годишна възраст често пъти я съветват да се оттегли, но все още бистрият й ум и желанието й за работа й дават основание да отхвърли всяка подобна идея.</w:t>
      </w:r>
    </w:p>
    <w:p w:rsidR="00DE78D4" w:rsidRDefault="00DE78D4" w:rsidP="002E0192">
      <w:pPr>
        <w:pStyle w:val="Heading20"/>
        <w:shd w:val="clear" w:color="auto" w:fill="auto"/>
        <w:spacing w:before="0" w:after="0" w:line="240" w:lineRule="auto"/>
        <w:ind w:left="20"/>
        <w:jc w:val="center"/>
        <w:outlineLvl w:val="9"/>
        <w:rPr>
          <w:lang w:val="bg-BG"/>
        </w:rPr>
      </w:pPr>
    </w:p>
    <w:p w:rsidR="00DE78D4" w:rsidRPr="00DE78D4" w:rsidRDefault="00DE78D4" w:rsidP="00DE78D4">
      <w:pPr>
        <w:pStyle w:val="BodyText21"/>
        <w:shd w:val="clear" w:color="auto" w:fill="auto"/>
        <w:spacing w:before="0" w:line="240" w:lineRule="auto"/>
        <w:ind w:left="20" w:right="20" w:firstLine="420"/>
        <w:rPr>
          <w:rFonts w:ascii="Times New Roman" w:hAnsi="Times New Roman" w:cs="Times New Roman"/>
          <w:sz w:val="24"/>
          <w:szCs w:val="24"/>
          <w:lang w:val="bg-BG"/>
        </w:rPr>
      </w:pPr>
      <w:r>
        <w:rPr>
          <w:lang w:val="bg-BG"/>
        </w:rPr>
        <w:tab/>
      </w:r>
      <w:r>
        <w:rPr>
          <w:lang w:val="bg-BG"/>
        </w:rPr>
        <w:tab/>
      </w:r>
      <w:r>
        <w:rPr>
          <w:lang w:val="bg-BG"/>
        </w:rPr>
        <w:tab/>
      </w:r>
      <w:r>
        <w:rPr>
          <w:lang w:val="en-US"/>
        </w:rPr>
        <w:tab/>
      </w:r>
      <w:r>
        <w:rPr>
          <w:lang w:val="en-US"/>
        </w:rPr>
        <w:tab/>
      </w:r>
      <w:r>
        <w:rPr>
          <w:lang w:val="en-US"/>
        </w:rPr>
        <w:tab/>
      </w:r>
      <w:r>
        <w:rPr>
          <w:lang w:val="en-US"/>
        </w:rPr>
        <w:tab/>
      </w:r>
      <w:r>
        <w:rPr>
          <w:lang w:val="en-US"/>
        </w:rPr>
        <w:tab/>
      </w:r>
      <w:r w:rsidRPr="00DE78D4">
        <w:rPr>
          <w:rFonts w:ascii="Times New Roman" w:hAnsi="Times New Roman" w:cs="Times New Roman"/>
          <w:sz w:val="24"/>
          <w:szCs w:val="24"/>
          <w:lang w:val="bg-BG"/>
        </w:rPr>
        <w:t>Мартин Бъбаров</w:t>
      </w:r>
    </w:p>
    <w:p w:rsidR="00DE78D4" w:rsidRPr="00DE78D4" w:rsidRDefault="00DE78D4" w:rsidP="002E0192">
      <w:pPr>
        <w:pStyle w:val="Heading20"/>
        <w:shd w:val="clear" w:color="auto" w:fill="auto"/>
        <w:spacing w:before="0" w:after="0" w:line="240" w:lineRule="auto"/>
        <w:ind w:left="20"/>
        <w:jc w:val="center"/>
        <w:outlineLvl w:val="9"/>
        <w:rPr>
          <w:lang w:val="bg-BG"/>
        </w:rPr>
      </w:pPr>
    </w:p>
    <w:p w:rsidR="00DE78D4" w:rsidRDefault="00DE78D4">
      <w:pPr>
        <w:pStyle w:val="BodyText21"/>
        <w:shd w:val="clear" w:color="auto" w:fill="auto"/>
        <w:spacing w:before="0" w:line="240" w:lineRule="auto"/>
        <w:ind w:left="20" w:right="20" w:firstLine="420"/>
        <w:rPr>
          <w:rFonts w:ascii="Times New Roman" w:hAnsi="Times New Roman" w:cs="Times New Roman"/>
          <w:sz w:val="24"/>
          <w:szCs w:val="24"/>
          <w:lang w:val="en-US"/>
        </w:rPr>
      </w:pPr>
    </w:p>
    <w:p w:rsidR="006A79A6" w:rsidRDefault="00DE78D4">
      <w:pPr>
        <w:pStyle w:val="BodyText21"/>
        <w:shd w:val="clear" w:color="auto" w:fill="auto"/>
        <w:spacing w:before="0" w:line="240" w:lineRule="auto"/>
        <w:ind w:left="20" w:right="20" w:firstLine="420"/>
        <w:rPr>
          <w:rFonts w:ascii="Times New Roman" w:hAnsi="Times New Roman" w:cs="Times New Roman"/>
          <w:sz w:val="24"/>
          <w:szCs w:val="24"/>
          <w:lang w:val="en-US"/>
        </w:rPr>
      </w:pPr>
      <w:r>
        <w:rPr>
          <w:rFonts w:ascii="Times New Roman" w:hAnsi="Times New Roman" w:cs="Times New Roman"/>
          <w:sz w:val="24"/>
          <w:szCs w:val="24"/>
          <w:lang w:val="en-US"/>
        </w:rPr>
        <w:t>***</w:t>
      </w:r>
    </w:p>
    <w:p w:rsidR="00DE78D4" w:rsidRPr="00DE78D4" w:rsidRDefault="00DE78D4">
      <w:pPr>
        <w:pStyle w:val="BodyText21"/>
        <w:shd w:val="clear" w:color="auto" w:fill="auto"/>
        <w:spacing w:before="0" w:line="240" w:lineRule="auto"/>
        <w:ind w:left="20" w:right="20" w:firstLine="420"/>
        <w:rPr>
          <w:rFonts w:ascii="Times New Roman" w:hAnsi="Times New Roman" w:cs="Times New Roman"/>
          <w:sz w:val="24"/>
          <w:szCs w:val="24"/>
          <w:lang w:val="en-US"/>
        </w:rPr>
      </w:pPr>
    </w:p>
    <w:p w:rsidR="006A79A6" w:rsidRPr="00F433BD" w:rsidRDefault="006A79A6">
      <w:pPr>
        <w:pStyle w:val="BodyText21"/>
        <w:shd w:val="clear" w:color="auto" w:fill="auto"/>
        <w:spacing w:before="0" w:line="240" w:lineRule="auto"/>
        <w:ind w:left="20" w:right="20" w:firstLine="420"/>
        <w:rPr>
          <w:lang w:val="ru-RU"/>
        </w:rPr>
      </w:pPr>
      <w:r>
        <w:rPr>
          <w:rFonts w:ascii="Times New Roman" w:hAnsi="Times New Roman" w:cs="Times New Roman"/>
          <w:sz w:val="24"/>
          <w:szCs w:val="24"/>
          <w:lang w:val="bg-BG"/>
        </w:rPr>
        <w:t>Бележките, които съм подготвила, се отнасят до ролята на особените мнения в съдебната система на САЩ по принцип и, в частност, във Върховния съд на САЩ</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Това е тема, върху която ми се е налагало не рядко да разсъждавам през последните сесии</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20" w:firstLine="420"/>
        <w:rPr>
          <w:rFonts w:ascii="Times New Roman" w:hAnsi="Times New Roman" w:cs="Times New Roman"/>
          <w:sz w:val="24"/>
          <w:szCs w:val="24"/>
          <w:lang w:val="ru-RU"/>
        </w:rPr>
      </w:pPr>
    </w:p>
    <w:p w:rsidR="006A79A6" w:rsidRPr="00F433BD" w:rsidRDefault="006A79A6" w:rsidP="005B6E22">
      <w:pPr>
        <w:widowControl/>
        <w:autoSpaceDE w:val="0"/>
        <w:jc w:val="both"/>
        <w:rPr>
          <w:lang w:val="ru-RU"/>
        </w:rPr>
      </w:pPr>
      <w:r>
        <w:rPr>
          <w:rFonts w:ascii="Times New Roman" w:hAnsi="Times New Roman"/>
          <w:lang w:val="bg-BG"/>
        </w:rPr>
        <w:t>По</w:t>
      </w:r>
      <w:r w:rsidRPr="002E0192">
        <w:rPr>
          <w:rFonts w:ascii="Times New Roman" w:hAnsi="Times New Roman"/>
          <w:lang w:val="bg-BG"/>
        </w:rPr>
        <w:t xml:space="preserve"> време на изслушванията за утвърждаване на неговата кандидатура през </w:t>
      </w:r>
      <w:r w:rsidRPr="002E0192">
        <w:rPr>
          <w:rFonts w:ascii="Times New Roman" w:hAnsi="Times New Roman"/>
          <w:lang w:val="ru-RU"/>
        </w:rPr>
        <w:t>2005</w:t>
      </w:r>
      <w:r>
        <w:rPr>
          <w:rFonts w:ascii="Times New Roman" w:hAnsi="Times New Roman"/>
          <w:lang w:val="bg-BG"/>
        </w:rPr>
        <w:t>г.</w:t>
      </w:r>
      <w:r>
        <w:rPr>
          <w:rFonts w:ascii="Times New Roman" w:hAnsi="Times New Roman"/>
          <w:lang w:val="ru-RU"/>
        </w:rPr>
        <w:t xml:space="preserve"> </w:t>
      </w:r>
      <w:r>
        <w:rPr>
          <w:rFonts w:ascii="Times New Roman" w:hAnsi="Times New Roman"/>
          <w:lang w:val="bg-BG"/>
        </w:rPr>
        <w:t>нашият председател на Върховния съд</w:t>
      </w:r>
      <w:r>
        <w:rPr>
          <w:rFonts w:ascii="Times New Roman" w:hAnsi="Times New Roman"/>
          <w:lang w:val="ru-RU"/>
        </w:rPr>
        <w:t xml:space="preserve"> </w:t>
      </w:r>
      <w:r w:rsidRPr="002E0192">
        <w:rPr>
          <w:rFonts w:ascii="Times New Roman" w:hAnsi="Times New Roman"/>
          <w:lang w:val="bg-BG"/>
        </w:rPr>
        <w:t>изрази своето възхищение от четвъртия председател на Върховния съд на нацията – Джон Маршал</w:t>
      </w:r>
      <w:r>
        <w:rPr>
          <w:rFonts w:ascii="Times New Roman" w:hAnsi="Times New Roman" w:cs="Times New Roman"/>
          <w:lang w:val="bg-BG"/>
        </w:rPr>
        <w:t xml:space="preserve"> (John Marshall),</w:t>
      </w:r>
      <w:r w:rsidRPr="002E0192">
        <w:rPr>
          <w:rFonts w:ascii="Times New Roman" w:hAnsi="Times New Roman"/>
          <w:lang w:val="bg-BG"/>
        </w:rPr>
        <w:t xml:space="preserve"> един от кандидатите за титлата най-велик председател на </w:t>
      </w:r>
      <w:r>
        <w:rPr>
          <w:rFonts w:ascii="Times New Roman" w:hAnsi="Times New Roman"/>
          <w:lang w:val="bg-BG"/>
        </w:rPr>
        <w:t>Съда</w:t>
      </w:r>
      <w:r w:rsidRPr="002E0192">
        <w:rPr>
          <w:rFonts w:ascii="Times New Roman" w:hAnsi="Times New Roman"/>
          <w:lang w:val="bg-BG"/>
        </w:rPr>
        <w:t xml:space="preserve"> в историята на САЩ</w:t>
      </w:r>
      <w:r w:rsidRPr="005B6E22">
        <w:rPr>
          <w:rFonts w:ascii="Times New Roman" w:hAnsi="Times New Roman"/>
          <w:lang w:val="bg-BG"/>
        </w:rPr>
        <w:t xml:space="preserve">. </w:t>
      </w:r>
      <w:r w:rsidRPr="002E0192">
        <w:rPr>
          <w:rFonts w:ascii="Times New Roman" w:hAnsi="Times New Roman"/>
          <w:lang w:val="bg-BG"/>
        </w:rPr>
        <w:t>Нашият председател вероятно се възхищава преди всичко на несравнимата способност</w:t>
      </w:r>
      <w:r w:rsidRPr="005B6E22">
        <w:rPr>
          <w:rFonts w:ascii="Times New Roman" w:hAnsi="Times New Roman"/>
          <w:lang w:val="bg-BG"/>
        </w:rPr>
        <w:t xml:space="preserve"> </w:t>
      </w:r>
      <w:r w:rsidRPr="002E0192">
        <w:rPr>
          <w:rFonts w:ascii="Times New Roman" w:hAnsi="Times New Roman"/>
          <w:lang w:val="bg-BG"/>
        </w:rPr>
        <w:t xml:space="preserve">на </w:t>
      </w:r>
      <w:r>
        <w:rPr>
          <w:rFonts w:ascii="Times New Roman" w:hAnsi="Times New Roman"/>
          <w:lang w:val="bg-BG"/>
        </w:rPr>
        <w:t>председателя</w:t>
      </w:r>
      <w:r w:rsidRPr="002E0192">
        <w:rPr>
          <w:rFonts w:ascii="Times New Roman" w:hAnsi="Times New Roman"/>
          <w:lang w:val="bg-BG"/>
        </w:rPr>
        <w:t xml:space="preserve"> </w:t>
      </w:r>
      <w:r w:rsidRPr="005B6E22">
        <w:rPr>
          <w:rFonts w:ascii="Times New Roman" w:hAnsi="Times New Roman"/>
          <w:lang w:val="bg-BG"/>
        </w:rPr>
        <w:t xml:space="preserve">Mаршал </w:t>
      </w:r>
      <w:r w:rsidRPr="002E0192">
        <w:rPr>
          <w:rFonts w:ascii="Times New Roman" w:hAnsi="Times New Roman"/>
          <w:lang w:val="bg-BG"/>
        </w:rPr>
        <w:t>да постига консенсус сред колегите си</w:t>
      </w:r>
      <w:r w:rsidRPr="005B6E22">
        <w:rPr>
          <w:rFonts w:ascii="Times New Roman" w:hAnsi="Times New Roman"/>
          <w:lang w:val="bg-BG"/>
        </w:rPr>
        <w:t xml:space="preserve">. </w:t>
      </w:r>
      <w:r w:rsidRPr="002E0192">
        <w:rPr>
          <w:rFonts w:ascii="Times New Roman" w:hAnsi="Times New Roman"/>
          <w:lang w:val="bg-BG"/>
        </w:rPr>
        <w:t>По време на мандата му</w:t>
      </w:r>
      <w:r w:rsidRPr="002E0192">
        <w:rPr>
          <w:rFonts w:ascii="Times New Roman" w:hAnsi="Times New Roman"/>
          <w:lang w:val="ru-RU"/>
        </w:rPr>
        <w:t xml:space="preserve">, </w:t>
      </w:r>
      <w:r w:rsidRPr="002E0192">
        <w:rPr>
          <w:rFonts w:ascii="Times New Roman" w:hAnsi="Times New Roman"/>
          <w:lang w:val="bg-BG"/>
        </w:rPr>
        <w:t xml:space="preserve">който продължава от </w:t>
      </w:r>
      <w:smartTag w:uri="urn:schemas-microsoft-com:office:smarttags" w:element="metricconverter">
        <w:smartTagPr>
          <w:attr w:name="ProductID" w:val="1801 г"/>
        </w:smartTagPr>
        <w:r w:rsidRPr="002E0192">
          <w:rPr>
            <w:rFonts w:ascii="Times New Roman" w:hAnsi="Times New Roman"/>
            <w:lang w:val="ru-RU"/>
          </w:rPr>
          <w:t>1801 г</w:t>
        </w:r>
      </w:smartTag>
      <w:r w:rsidRPr="002E0192">
        <w:rPr>
          <w:rFonts w:ascii="Times New Roman" w:hAnsi="Times New Roman"/>
          <w:lang w:val="ru-RU"/>
        </w:rPr>
        <w:t xml:space="preserve">. </w:t>
      </w:r>
      <w:r w:rsidRPr="002E0192">
        <w:rPr>
          <w:rFonts w:ascii="Times New Roman" w:hAnsi="Times New Roman"/>
          <w:lang w:val="bg-BG"/>
        </w:rPr>
        <w:t xml:space="preserve">до </w:t>
      </w:r>
      <w:smartTag w:uri="urn:schemas-microsoft-com:office:smarttags" w:element="metricconverter">
        <w:smartTagPr>
          <w:attr w:name="ProductID" w:val="1835 г"/>
        </w:smartTagPr>
        <w:r w:rsidRPr="002E0192">
          <w:rPr>
            <w:rFonts w:ascii="Times New Roman" w:hAnsi="Times New Roman"/>
            <w:lang w:val="ru-RU"/>
          </w:rPr>
          <w:t>1835 г</w:t>
        </w:r>
      </w:smartTag>
      <w:r w:rsidRPr="002E0192">
        <w:rPr>
          <w:rFonts w:ascii="Times New Roman" w:hAnsi="Times New Roman"/>
          <w:lang w:val="ru-RU"/>
        </w:rPr>
        <w:t xml:space="preserve">., </w:t>
      </w:r>
      <w:r w:rsidRPr="005B6E22">
        <w:rPr>
          <w:rFonts w:ascii="Times New Roman" w:hAnsi="Times New Roman"/>
          <w:lang w:val="bg-BG"/>
        </w:rPr>
        <w:t>съдът говори с един глас през голямата част от времето</w:t>
      </w:r>
      <w:r w:rsidRPr="005B6E22">
        <w:rPr>
          <w:rFonts w:ascii="Times New Roman" w:hAnsi="Times New Roman"/>
          <w:lang w:val="ru-RU"/>
        </w:rPr>
        <w:t xml:space="preserve">. </w:t>
      </w:r>
      <w:r w:rsidRPr="005B6E22">
        <w:rPr>
          <w:rFonts w:ascii="Times New Roman" w:hAnsi="Times New Roman"/>
          <w:lang w:val="bg-BG"/>
        </w:rPr>
        <w:t xml:space="preserve">Две от нещата, които допринасят за успеха на </w:t>
      </w:r>
      <w:r w:rsidRPr="005B6E22">
        <w:rPr>
          <w:rFonts w:ascii="Times New Roman" w:hAnsi="Times New Roman"/>
        </w:rPr>
        <w:t>M</w:t>
      </w:r>
      <w:r w:rsidRPr="005B6E22">
        <w:rPr>
          <w:rFonts w:ascii="Times New Roman" w:hAnsi="Times New Roman"/>
          <w:lang w:val="ru-RU"/>
        </w:rPr>
        <w:t>аршал</w:t>
      </w:r>
      <w:r w:rsidRPr="005B6E22">
        <w:rPr>
          <w:rFonts w:ascii="Times New Roman" w:hAnsi="Times New Roman"/>
          <w:lang w:val="bg-BG"/>
        </w:rPr>
        <w:t xml:space="preserve"> в ранните години на неговия мандат, са</w:t>
      </w:r>
      <w:r w:rsidRPr="005B6E22">
        <w:rPr>
          <w:rFonts w:ascii="Times New Roman" w:hAnsi="Times New Roman"/>
          <w:lang w:val="ru-RU"/>
        </w:rPr>
        <w:t xml:space="preserve">, </w:t>
      </w:r>
      <w:r w:rsidRPr="005B6E22">
        <w:rPr>
          <w:rFonts w:ascii="Times New Roman" w:hAnsi="Times New Roman"/>
          <w:lang w:val="bg-BG"/>
        </w:rPr>
        <w:t xml:space="preserve">първо, че всички членове на съда </w:t>
      </w:r>
      <w:r>
        <w:rPr>
          <w:rFonts w:ascii="Times New Roman" w:hAnsi="Times New Roman"/>
          <w:lang w:val="bg-BG"/>
        </w:rPr>
        <w:t xml:space="preserve">всеки път </w:t>
      </w:r>
      <w:r w:rsidRPr="002E0192">
        <w:rPr>
          <w:rFonts w:ascii="Times New Roman" w:hAnsi="Times New Roman"/>
          <w:lang w:val="bg-BG"/>
        </w:rPr>
        <w:t xml:space="preserve">отсядат и вечерят заедно в една и съща къща за настаняване, когато се събират в столицата. Второ, понякога след вечерята, последвана от </w:t>
      </w:r>
      <w:r w:rsidRPr="002E0192">
        <w:rPr>
          <w:rFonts w:ascii="Times New Roman" w:hAnsi="Times New Roman"/>
        </w:rPr>
        <w:t>Madeira</w:t>
      </w:r>
      <w:r w:rsidRPr="002E0192">
        <w:rPr>
          <w:rStyle w:val="FootnoteReference"/>
          <w:rFonts w:ascii="Times New Roman" w:hAnsi="Times New Roman"/>
        </w:rPr>
        <w:footnoteReference w:id="3"/>
      </w:r>
      <w:r w:rsidRPr="002E0192">
        <w:rPr>
          <w:rFonts w:ascii="Times New Roman" w:hAnsi="Times New Roman"/>
          <w:lang w:val="bg-BG"/>
        </w:rPr>
        <w:t>, председателят на Върховния съд се нагърбвал доброволно да напише мотивите по повечето дела</w:t>
      </w:r>
      <w:r w:rsidRPr="002E0192">
        <w:rPr>
          <w:rFonts w:ascii="Times New Roman" w:hAnsi="Times New Roman"/>
          <w:lang w:val="ru-RU"/>
        </w:rPr>
        <w:t>.</w:t>
      </w:r>
    </w:p>
    <w:p w:rsidR="006A79A6" w:rsidRDefault="006A79A6">
      <w:pPr>
        <w:pStyle w:val="BodyText21"/>
        <w:shd w:val="clear" w:color="auto" w:fill="auto"/>
        <w:spacing w:before="0" w:line="240" w:lineRule="auto"/>
        <w:ind w:left="20" w:right="2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20" w:firstLine="420"/>
        <w:rPr>
          <w:lang w:val="ru-RU"/>
        </w:rPr>
      </w:pPr>
      <w:r>
        <w:rPr>
          <w:rFonts w:ascii="Times New Roman" w:hAnsi="Times New Roman" w:cs="Times New Roman"/>
          <w:sz w:val="24"/>
          <w:szCs w:val="24"/>
          <w:lang w:val="bg-BG"/>
        </w:rPr>
        <w:t xml:space="preserve">През първата година начело </w:t>
      </w:r>
      <w:r w:rsidRPr="00F433BD">
        <w:rPr>
          <w:rFonts w:ascii="Times New Roman" w:hAnsi="Times New Roman" w:cs="Times New Roman"/>
          <w:sz w:val="24"/>
          <w:szCs w:val="24"/>
          <w:lang w:val="ru-RU"/>
        </w:rPr>
        <w:t>с</w:t>
      </w:r>
      <w:r>
        <w:rPr>
          <w:rFonts w:ascii="Times New Roman" w:hAnsi="Times New Roman" w:cs="Times New Roman"/>
          <w:sz w:val="24"/>
          <w:szCs w:val="24"/>
          <w:lang w:val="bg-BG"/>
        </w:rPr>
        <w:t xml:space="preserve"> председателя на Върховния съд </w:t>
      </w:r>
      <w:r w:rsidRPr="005B6E22">
        <w:rPr>
          <w:rFonts w:ascii="Times New Roman" w:hAnsi="Times New Roman"/>
          <w:sz w:val="24"/>
          <w:lang w:val="bg-BG"/>
        </w:rPr>
        <w:t>Робъртс</w:t>
      </w:r>
      <w:r>
        <w:rPr>
          <w:rFonts w:ascii="Times New Roman" w:hAnsi="Times New Roman" w:cs="Times New Roman"/>
          <w:sz w:val="24"/>
          <w:szCs w:val="24"/>
          <w:lang w:val="bg-BG"/>
        </w:rPr>
        <w:t xml:space="preserve"> (Roberts), която беше</w:t>
      </w:r>
      <w:r w:rsidRPr="005B6E22">
        <w:rPr>
          <w:rFonts w:ascii="Times New Roman" w:hAnsi="Times New Roman"/>
          <w:sz w:val="24"/>
          <w:lang w:val="bg-BG"/>
        </w:rPr>
        <w:t xml:space="preserve"> и</w:t>
      </w:r>
      <w:r>
        <w:rPr>
          <w:rFonts w:ascii="Times New Roman" w:hAnsi="Times New Roman" w:cs="Times New Roman"/>
          <w:sz w:val="24"/>
          <w:szCs w:val="24"/>
          <w:lang w:val="bg-BG"/>
        </w:rPr>
        <w:t xml:space="preserve"> последна сесия  за съдия </w:t>
      </w:r>
      <w:r w:rsidRPr="005B6E22">
        <w:rPr>
          <w:rFonts w:ascii="Times New Roman" w:hAnsi="Times New Roman"/>
          <w:sz w:val="24"/>
          <w:lang w:val="bg-BG"/>
        </w:rPr>
        <w:t>O</w:t>
      </w:r>
      <w:r w:rsidRPr="00C65A33">
        <w:rPr>
          <w:rFonts w:ascii="Times New Roman" w:hAnsi="Times New Roman"/>
          <w:sz w:val="24"/>
          <w:lang w:val="bg-BG"/>
        </w:rPr>
        <w:t>’</w:t>
      </w:r>
      <w:r w:rsidRPr="005B6E22">
        <w:rPr>
          <w:rFonts w:ascii="Times New Roman" w:hAnsi="Times New Roman"/>
          <w:sz w:val="24"/>
          <w:lang w:val="bg-BG"/>
        </w:rPr>
        <w:t xml:space="preserve">Конър, </w:t>
      </w:r>
      <w:r>
        <w:rPr>
          <w:rFonts w:ascii="Times New Roman" w:hAnsi="Times New Roman" w:cs="Times New Roman"/>
          <w:sz w:val="24"/>
          <w:szCs w:val="24"/>
          <w:lang w:val="bg-BG"/>
        </w:rPr>
        <w:t>изглеждаше, че надеждата на новия председател за повече единодушие може да бъде реализирана</w:t>
      </w:r>
      <w:r w:rsidRPr="005B6E22">
        <w:rPr>
          <w:rFonts w:ascii="Times New Roman" w:hAnsi="Times New Roman"/>
          <w:sz w:val="24"/>
          <w:lang w:val="bg-BG"/>
        </w:rPr>
        <w:t xml:space="preserve">. </w:t>
      </w:r>
      <w:r>
        <w:rPr>
          <w:rFonts w:ascii="Times New Roman" w:hAnsi="Times New Roman" w:cs="Times New Roman"/>
          <w:sz w:val="24"/>
          <w:szCs w:val="24"/>
          <w:lang w:val="bg-BG"/>
        </w:rPr>
        <w:t>В сесията</w:t>
      </w:r>
      <w:r w:rsidRPr="005B6E22">
        <w:rPr>
          <w:rFonts w:ascii="Times New Roman" w:hAnsi="Times New Roman"/>
          <w:sz w:val="24"/>
          <w:lang w:val="bg-BG"/>
        </w:rPr>
        <w:t xml:space="preserve"> 2005/2006</w:t>
      </w:r>
      <w:r>
        <w:rPr>
          <w:rFonts w:ascii="Times New Roman" w:hAnsi="Times New Roman" w:cs="Times New Roman"/>
          <w:sz w:val="24"/>
          <w:szCs w:val="24"/>
          <w:lang w:val="bg-BG"/>
        </w:rPr>
        <w:t xml:space="preserve"> г.</w:t>
      </w:r>
      <w:r w:rsidRPr="005B6E22">
        <w:rPr>
          <w:rFonts w:ascii="Times New Roman" w:hAnsi="Times New Roman"/>
          <w:sz w:val="24"/>
          <w:lang w:val="bg-BG"/>
        </w:rPr>
        <w:t xml:space="preserve"> </w:t>
      </w:r>
      <w:r>
        <w:rPr>
          <w:rFonts w:ascii="Times New Roman" w:hAnsi="Times New Roman" w:cs="Times New Roman"/>
          <w:sz w:val="24"/>
          <w:szCs w:val="24"/>
          <w:lang w:val="bg-BG"/>
        </w:rPr>
        <w:t>45 % от делата, които приехме за разглеждане, бяха решени с пълно единодушие</w:t>
      </w:r>
      <w:r w:rsidRPr="005B6E22">
        <w:rPr>
          <w:rFonts w:ascii="Times New Roman" w:hAnsi="Times New Roman"/>
          <w:sz w:val="24"/>
          <w:lang w:val="bg-BG"/>
        </w:rPr>
        <w:t>, по едно имаше особено мнение</w:t>
      </w:r>
      <w:r>
        <w:rPr>
          <w:rFonts w:ascii="Times New Roman" w:hAnsi="Times New Roman" w:cs="Times New Roman"/>
          <w:sz w:val="24"/>
          <w:szCs w:val="24"/>
          <w:lang w:val="bg-BG"/>
        </w:rPr>
        <w:t>, а по 55 % имаше единодушие по отношение на крайния резултат</w:t>
      </w:r>
      <w:r>
        <w:rPr>
          <w:rFonts w:ascii="Times New Roman" w:hAnsi="Times New Roman" w:cs="Times New Roman"/>
          <w:sz w:val="24"/>
          <w:szCs w:val="24"/>
          <w:lang w:val="ru-RU"/>
        </w:rPr>
        <w:t>.</w:t>
      </w:r>
      <w:r>
        <w:rPr>
          <w:rStyle w:val="FootnoteReference"/>
          <w:rFonts w:ascii="Times New Roman" w:hAnsi="Times New Roman"/>
          <w:sz w:val="24"/>
          <w:szCs w:val="24"/>
        </w:rPr>
        <w:footnoteReference w:id="4"/>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 последната сесия –</w:t>
      </w:r>
      <w:r>
        <w:rPr>
          <w:rFonts w:ascii="Times New Roman" w:hAnsi="Times New Roman" w:cs="Times New Roman"/>
          <w:sz w:val="24"/>
          <w:szCs w:val="24"/>
          <w:lang w:val="ru-RU"/>
        </w:rPr>
        <w:t xml:space="preserve"> 2008/2009</w:t>
      </w:r>
      <w:r>
        <w:rPr>
          <w:rFonts w:ascii="Times New Roman" w:hAnsi="Times New Roman" w:cs="Times New Roman"/>
          <w:sz w:val="24"/>
          <w:szCs w:val="24"/>
          <w:lang w:val="bg-BG"/>
        </w:rPr>
        <w:t xml:space="preserve"> г.</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това рязко се промени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Без съдия </w:t>
      </w:r>
      <w:r>
        <w:rPr>
          <w:rFonts w:ascii="Times New Roman" w:hAnsi="Times New Roman" w:cs="Times New Roman"/>
          <w:sz w:val="24"/>
          <w:szCs w:val="24"/>
        </w:rPr>
        <w:t>O</w:t>
      </w:r>
      <w:r>
        <w:rPr>
          <w:rFonts w:ascii="Times New Roman" w:hAnsi="Times New Roman" w:cs="Times New Roman"/>
          <w:sz w:val="24"/>
          <w:szCs w:val="24"/>
          <w:lang w:val="ru-RU"/>
        </w:rPr>
        <w:t>’</w:t>
      </w:r>
      <w:r>
        <w:rPr>
          <w:rFonts w:ascii="Times New Roman" w:hAnsi="Times New Roman" w:cs="Times New Roman"/>
          <w:sz w:val="24"/>
          <w:szCs w:val="24"/>
          <w:lang w:val="bg-BG"/>
        </w:rPr>
        <w:t>Конър</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на заседателната маса,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Съдът говореше в един глас само в 19 % от 79 решения (15), постановени по време на сесията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и постигна единодушие по отношение на крайното решение само в малко под 30 %  </w:t>
      </w:r>
      <w:r>
        <w:rPr>
          <w:rFonts w:ascii="Times New Roman" w:hAnsi="Times New Roman" w:cs="Times New Roman"/>
          <w:sz w:val="24"/>
          <w:szCs w:val="24"/>
          <w:lang w:val="ru-RU"/>
        </w:rPr>
        <w:t>(</w:t>
      </w:r>
      <w:r>
        <w:rPr>
          <w:rFonts w:ascii="Times New Roman" w:hAnsi="Times New Roman" w:cs="Times New Roman"/>
          <w:sz w:val="24"/>
          <w:szCs w:val="24"/>
          <w:lang w:val="bg-BG"/>
        </w:rPr>
        <w:t>26</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от диспозитивите</w:t>
      </w:r>
      <w:r>
        <w:rPr>
          <w:rFonts w:ascii="Times New Roman" w:hAnsi="Times New Roman" w:cs="Times New Roman"/>
          <w:sz w:val="24"/>
          <w:szCs w:val="24"/>
          <w:lang w:val="ru-RU"/>
        </w:rPr>
        <w:t>.</w:t>
      </w:r>
      <w:r>
        <w:rPr>
          <w:rStyle w:val="FootnoteReference"/>
          <w:rFonts w:ascii="Times New Roman" w:hAnsi="Times New Roman"/>
          <w:sz w:val="24"/>
          <w:szCs w:val="24"/>
        </w:rPr>
        <w:footnoteReference w:id="5"/>
      </w:r>
    </w:p>
    <w:p w:rsidR="006A79A6" w:rsidRDefault="006A79A6">
      <w:pPr>
        <w:pStyle w:val="BodyText21"/>
        <w:shd w:val="clear" w:color="auto" w:fill="auto"/>
        <w:spacing w:before="0" w:line="240" w:lineRule="auto"/>
        <w:ind w:left="20" w:right="4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40" w:firstLine="420"/>
        <w:rPr>
          <w:lang w:val="ru-RU"/>
        </w:rPr>
      </w:pPr>
      <w:r>
        <w:rPr>
          <w:rFonts w:ascii="Times New Roman" w:hAnsi="Times New Roman" w:cs="Times New Roman"/>
          <w:sz w:val="24"/>
          <w:szCs w:val="24"/>
          <w:lang w:val="bg-BG"/>
        </w:rPr>
        <w:t>По принцип</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когато решенията на Съда се произнасят в залата</w:t>
      </w:r>
      <w:r>
        <w:rPr>
          <w:rFonts w:ascii="Times New Roman" w:hAnsi="Times New Roman" w:cs="Times New Roman"/>
          <w:sz w:val="24"/>
          <w:szCs w:val="24"/>
          <w:lang w:val="ru-RU"/>
        </w:rPr>
        <w:t xml:space="preserve">, единствено </w:t>
      </w:r>
      <w:r>
        <w:rPr>
          <w:rFonts w:ascii="Times New Roman" w:hAnsi="Times New Roman" w:cs="Times New Roman"/>
          <w:sz w:val="24"/>
          <w:szCs w:val="24"/>
          <w:lang w:val="bg-BG"/>
        </w:rPr>
        <w:t>мотивите на мнозинството се излагат накратко</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Отделните мнения – становища или особени мнения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се отчитат, но не се преразказват</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По тази причина едно особено </w:t>
      </w:r>
      <w:r>
        <w:rPr>
          <w:rFonts w:ascii="Times New Roman" w:hAnsi="Times New Roman" w:cs="Times New Roman"/>
          <w:sz w:val="24"/>
          <w:szCs w:val="24"/>
          <w:lang w:val="bg-BG"/>
        </w:rPr>
        <w:lastRenderedPageBreak/>
        <w:t>мнение, което е представено устно,</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незабавно привлича вниманието</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То дава знак, че от гледна точка на несъгласните съдии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становището на Съда е не само грешно, но представлява и  жертва на крайна заблуда</w:t>
      </w:r>
      <w:r>
        <w:rPr>
          <w:rFonts w:ascii="Times New Roman" w:hAnsi="Times New Roman" w:cs="Times New Roman"/>
          <w:sz w:val="24"/>
          <w:szCs w:val="24"/>
          <w:lang w:val="ru-RU"/>
        </w:rPr>
        <w:t>. След малко щ</w:t>
      </w:r>
      <w:r>
        <w:rPr>
          <w:rFonts w:ascii="Times New Roman" w:hAnsi="Times New Roman" w:cs="Times New Roman"/>
          <w:sz w:val="24"/>
          <w:szCs w:val="24"/>
          <w:lang w:val="bg-BG"/>
        </w:rPr>
        <w:t xml:space="preserve">е представя няколко такива примера. </w:t>
      </w:r>
    </w:p>
    <w:p w:rsidR="006A79A6" w:rsidRDefault="006A79A6">
      <w:pPr>
        <w:pStyle w:val="BodyText21"/>
        <w:shd w:val="clear" w:color="auto" w:fill="auto"/>
        <w:spacing w:before="0" w:line="240" w:lineRule="auto"/>
        <w:ind w:left="20" w:right="4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40" w:firstLine="420"/>
        <w:rPr>
          <w:lang w:val="ru-RU"/>
        </w:rPr>
      </w:pPr>
      <w:r>
        <w:rPr>
          <w:rFonts w:ascii="Times New Roman" w:hAnsi="Times New Roman" w:cs="Times New Roman"/>
          <w:sz w:val="24"/>
          <w:szCs w:val="24"/>
          <w:lang w:val="bg-BG"/>
        </w:rPr>
        <w:t>Бих искала да подчертая, че нашата практика за представяне на особените мнения</w:t>
      </w:r>
      <w:r>
        <w:rPr>
          <w:rFonts w:ascii="Times New Roman" w:hAnsi="Times New Roman" w:cs="Times New Roman"/>
          <w:sz w:val="24"/>
          <w:szCs w:val="24"/>
          <w:lang w:val="ru-RU"/>
        </w:rPr>
        <w:t xml:space="preserve">  изобщо </w:t>
      </w:r>
      <w:r>
        <w:rPr>
          <w:rFonts w:ascii="Times New Roman" w:hAnsi="Times New Roman" w:cs="Times New Roman"/>
          <w:sz w:val="24"/>
          <w:szCs w:val="24"/>
          <w:lang w:val="bg-BG"/>
        </w:rPr>
        <w:t>не е общоприета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 гражданскоправната традиция, която доминира в Европа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както и в държавите, някога контролирани от континентална сила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съдилищата, поне тези в обикновената съдебна йерархия, постановяват колективни мнения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изготвени в стилизиран, безличен език</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Авторът на съдебното решение нито е посочван, нито може да бъде идентифициран по някакъв начин</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Ако има несъгласие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както понякога се случва</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то не се разкрива</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4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40" w:firstLine="420"/>
        <w:rPr>
          <w:lang w:val="ru-RU"/>
        </w:rPr>
      </w:pPr>
      <w:r>
        <w:rPr>
          <w:rFonts w:ascii="Times New Roman" w:hAnsi="Times New Roman" w:cs="Times New Roman"/>
          <w:sz w:val="24"/>
          <w:szCs w:val="24"/>
          <w:lang w:val="bg-BG"/>
        </w:rPr>
        <w:t>Британската традиция на общото право е поставена на точно противоположния полюс</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По принцип в тази традиция при обжалване въобще няма такова нещо като „мотиви на съда“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Вместо това съдиите, разглеждащи делото, съставят техни собствени становища, които, взети заедно, разкриват становището на съда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Промени в британската практика и някои европейски съдилища сближиха тези различни системи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Европейският съд по правата на човека със седалище в Страсбург</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например</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публикува подписани особени мнения</w:t>
      </w:r>
      <w:r>
        <w:rPr>
          <w:rFonts w:ascii="Times New Roman" w:hAnsi="Times New Roman" w:cs="Times New Roman"/>
          <w:sz w:val="24"/>
          <w:szCs w:val="24"/>
          <w:lang w:val="ru-RU"/>
        </w:rPr>
        <w:t>.</w:t>
      </w:r>
      <w:r>
        <w:rPr>
          <w:rStyle w:val="FootnoteReference"/>
          <w:rFonts w:ascii="Times New Roman" w:hAnsi="Times New Roman"/>
          <w:sz w:val="24"/>
          <w:szCs w:val="24"/>
        </w:rPr>
        <w:footnoteReference w:id="6"/>
      </w:r>
      <w:r>
        <w:rPr>
          <w:rFonts w:ascii="Times New Roman" w:hAnsi="Times New Roman" w:cs="Times New Roman"/>
          <w:sz w:val="24"/>
          <w:szCs w:val="24"/>
          <w:lang w:val="ru-RU"/>
        </w:rPr>
        <w:t xml:space="preserve"> Освен това </w:t>
      </w:r>
      <w:r>
        <w:rPr>
          <w:rFonts w:ascii="Times New Roman" w:hAnsi="Times New Roman" w:cs="Times New Roman"/>
          <w:sz w:val="24"/>
          <w:szCs w:val="24"/>
          <w:lang w:val="bg-BG"/>
        </w:rPr>
        <w:t>в някои от конституционните съдилища, създадени след Втората световна война, особените мнения се публикуват</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Но като цяло тази историческа традиция продължава своето съществуване</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4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40" w:firstLine="420"/>
        <w:rPr>
          <w:lang w:val="ru-RU"/>
        </w:rPr>
      </w:pPr>
      <w:r>
        <w:rPr>
          <w:rFonts w:ascii="Times New Roman" w:hAnsi="Times New Roman" w:cs="Times New Roman"/>
          <w:sz w:val="24"/>
          <w:szCs w:val="24"/>
          <w:lang w:val="bg-BG"/>
        </w:rPr>
        <w:t>Нашата система се намира по средата между континенталния и историческия британски модел</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 ранните дни на нашето национално съществуване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Върховният съд на САЩ</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също като своя британски еквивалент</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е постановявал решенията </w:t>
      </w:r>
      <w:r>
        <w:rPr>
          <w:rStyle w:val="BodytextItalic"/>
          <w:rFonts w:ascii="Times New Roman" w:hAnsi="Times New Roman" w:cs="Times New Roman"/>
          <w:iCs/>
          <w:sz w:val="24"/>
          <w:szCs w:val="24"/>
        </w:rPr>
        <w:t>seriatim</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Всеки върховен съдия е говорил от свое име, освен в случаите на постановяване на съкратено съдебно решение</w:t>
      </w:r>
      <w:r>
        <w:rPr>
          <w:rFonts w:ascii="Times New Roman" w:hAnsi="Times New Roman" w:cs="Times New Roman"/>
          <w:sz w:val="24"/>
          <w:szCs w:val="24"/>
          <w:lang w:val="ru-RU"/>
        </w:rPr>
        <w:t>.</w:t>
      </w:r>
      <w:r>
        <w:rPr>
          <w:rStyle w:val="FootnoteReference"/>
          <w:rFonts w:ascii="Times New Roman" w:hAnsi="Times New Roman"/>
          <w:sz w:val="24"/>
          <w:szCs w:val="24"/>
        </w:rPr>
        <w:footnoteReference w:id="7"/>
      </w:r>
      <w:r>
        <w:rPr>
          <w:rFonts w:ascii="Times New Roman" w:hAnsi="Times New Roman" w:cs="Times New Roman"/>
          <w:sz w:val="24"/>
          <w:szCs w:val="24"/>
          <w:lang w:val="ru-RU"/>
        </w:rPr>
        <w:t xml:space="preserve"> </w:t>
      </w:r>
      <w:r>
        <w:rPr>
          <w:rFonts w:ascii="Times New Roman" w:hAnsi="Times New Roman" w:cs="Times New Roman"/>
          <w:sz w:val="24"/>
          <w:szCs w:val="24"/>
          <w:lang w:val="bg-BG"/>
        </w:rPr>
        <w:t>Джон Маршал обаче е считал</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практиката „</w:t>
      </w:r>
      <w:r>
        <w:rPr>
          <w:rFonts w:ascii="Times New Roman" w:hAnsi="Times New Roman" w:cs="Times New Roman"/>
          <w:sz w:val="24"/>
          <w:szCs w:val="24"/>
          <w:lang w:val="ru-RU"/>
        </w:rPr>
        <w:t>в</w:t>
      </w:r>
      <w:r>
        <w:rPr>
          <w:rFonts w:ascii="Times New Roman" w:hAnsi="Times New Roman" w:cs="Times New Roman"/>
          <w:sz w:val="24"/>
          <w:szCs w:val="24"/>
          <w:lang w:val="bg-BG"/>
        </w:rPr>
        <w:t>секи за себе си“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за неразумна</w:t>
      </w:r>
      <w:r>
        <w:rPr>
          <w:rFonts w:ascii="Times New Roman" w:hAnsi="Times New Roman" w:cs="Times New Roman"/>
          <w:sz w:val="24"/>
          <w:szCs w:val="24"/>
          <w:lang w:val="ru-RU"/>
        </w:rPr>
        <w:t>.</w:t>
      </w:r>
      <w:r>
        <w:rPr>
          <w:rStyle w:val="FootnoteReference"/>
          <w:rFonts w:ascii="Times New Roman" w:hAnsi="Times New Roman"/>
          <w:sz w:val="24"/>
          <w:szCs w:val="24"/>
        </w:rPr>
        <w:footnoteReference w:id="8"/>
      </w:r>
      <w:r>
        <w:rPr>
          <w:rFonts w:ascii="Times New Roman" w:hAnsi="Times New Roman" w:cs="Times New Roman"/>
          <w:sz w:val="24"/>
          <w:szCs w:val="24"/>
          <w:lang w:val="bg-BG"/>
        </w:rPr>
        <w:t xml:space="preserve"> На нейно място той е установил нова традиция, при която решенията се обявяват в единно становище на Съда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което </w:t>
      </w:r>
      <w:r>
        <w:rPr>
          <w:rFonts w:ascii="Times New Roman" w:hAnsi="Times New Roman" w:cs="Times New Roman"/>
          <w:sz w:val="24"/>
          <w:szCs w:val="24"/>
          <w:lang w:val="ru-RU"/>
        </w:rPr>
        <w:t>(</w:t>
      </w:r>
      <w:r>
        <w:rPr>
          <w:rFonts w:ascii="Times New Roman" w:hAnsi="Times New Roman" w:cs="Times New Roman"/>
          <w:sz w:val="24"/>
          <w:szCs w:val="24"/>
          <w:lang w:val="bg-BG"/>
        </w:rPr>
        <w:t>както по-рано споменах</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по принцип е било писано от самия него</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Становищата, които говорят от името на целия Съд, остават правило в САЩ и до днес. Но, за разлика от гражданскоправните системи и в съответствие с британската традиция, всеки член на Съда има правомощието да постанови отделно свое становище.</w:t>
      </w:r>
    </w:p>
    <w:p w:rsidR="006A79A6" w:rsidRDefault="006A79A6">
      <w:pPr>
        <w:pStyle w:val="BodyText21"/>
        <w:shd w:val="clear" w:color="auto" w:fill="auto"/>
        <w:spacing w:before="0" w:line="240" w:lineRule="auto"/>
        <w:ind w:right="4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right="40" w:firstLine="420"/>
        <w:rPr>
          <w:lang w:val="ru-RU"/>
        </w:rPr>
      </w:pPr>
      <w:r>
        <w:rPr>
          <w:rFonts w:ascii="Times New Roman" w:hAnsi="Times New Roman" w:cs="Times New Roman"/>
          <w:sz w:val="24"/>
          <w:szCs w:val="24"/>
          <w:lang w:val="bg-BG"/>
        </w:rPr>
        <w:t>Това, което е правилно за една система и общество, може да не е правилно за друга</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В гражданскоправните системи се счита, че безличното, стилизирано съдебно решение и забраната за особените мнения подхранват общественото мнение, че правото е надеждно, стабилно и сигурно</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Традицията на общото право, от друга страна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насърчава независимостта на отделния съдия да говори от свое име и прозрачността на съдебния процес</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right="4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right="40" w:firstLine="420"/>
        <w:rPr>
          <w:lang w:val="ru-RU"/>
        </w:rPr>
      </w:pPr>
      <w:r>
        <w:rPr>
          <w:rFonts w:ascii="Times New Roman" w:hAnsi="Times New Roman" w:cs="Times New Roman"/>
          <w:sz w:val="24"/>
          <w:szCs w:val="24"/>
          <w:lang w:val="bg-BG"/>
        </w:rPr>
        <w:t>Без съмнение, както председателят на Върховния съд Робъртс каза по време на утвърдителните изслушвания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Върховният съд на САЩ</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може да заслужи повече </w:t>
      </w:r>
      <w:r>
        <w:rPr>
          <w:rFonts w:ascii="Times New Roman" w:hAnsi="Times New Roman" w:cs="Times New Roman"/>
          <w:sz w:val="24"/>
          <w:szCs w:val="24"/>
          <w:lang w:val="bg-BG"/>
        </w:rPr>
        <w:lastRenderedPageBreak/>
        <w:t>уважение и да предоставя по-ясни насоки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когато говори с един глас</w:t>
      </w:r>
      <w:r>
        <w:rPr>
          <w:rFonts w:ascii="Times New Roman" w:hAnsi="Times New Roman" w:cs="Times New Roman"/>
          <w:sz w:val="24"/>
          <w:szCs w:val="24"/>
          <w:lang w:val="ru-RU"/>
        </w:rPr>
        <w:t>. А</w:t>
      </w:r>
      <w:r>
        <w:rPr>
          <w:rFonts w:ascii="Times New Roman" w:hAnsi="Times New Roman" w:cs="Times New Roman"/>
          <w:sz w:val="24"/>
          <w:szCs w:val="24"/>
          <w:lang w:val="bg-BG"/>
        </w:rPr>
        <w:t>з съм съгласна, че върховен съдия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който обмисля дали да постанови особено мнение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винаги трябва да се запита дали това становище или особено</w:t>
      </w:r>
      <w:r>
        <w:rPr>
          <w:rStyle w:val="FootnoteReference"/>
          <w:rFonts w:ascii="Times New Roman" w:hAnsi="Times New Roman"/>
          <w:sz w:val="24"/>
          <w:szCs w:val="24"/>
          <w:lang w:val="bg-BG"/>
        </w:rPr>
        <w:footnoteReference w:id="9"/>
      </w:r>
      <w:r>
        <w:rPr>
          <w:rFonts w:ascii="Times New Roman" w:hAnsi="Times New Roman" w:cs="Times New Roman"/>
          <w:sz w:val="24"/>
          <w:szCs w:val="24"/>
          <w:lang w:val="bg-BG"/>
        </w:rPr>
        <w:t xml:space="preserve"> мнение е наистина необходимо.</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Да вземем предвид допълнителната тежест, носена от единодушното решение на Съда по </w:t>
      </w:r>
      <w:r>
        <w:rPr>
          <w:rStyle w:val="BodytextItalic"/>
          <w:rFonts w:ascii="Times New Roman" w:hAnsi="Times New Roman" w:cs="Times New Roman"/>
          <w:iCs/>
          <w:sz w:val="24"/>
          <w:szCs w:val="24"/>
        </w:rPr>
        <w:t>Brown</w:t>
      </w:r>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v</w:t>
      </w:r>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Board</w:t>
      </w:r>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of</w:t>
      </w:r>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Education</w:t>
      </w:r>
      <w:r>
        <w:rPr>
          <w:rStyle w:val="BodytextItalic"/>
          <w:rFonts w:ascii="Times New Roman" w:hAnsi="Times New Roman" w:cs="Times New Roman"/>
          <w:iCs/>
          <w:sz w:val="24"/>
          <w:szCs w:val="24"/>
          <w:lang w:val="ru-RU"/>
        </w:rPr>
        <w:t>.</w:t>
      </w:r>
      <w:r>
        <w:rPr>
          <w:rStyle w:val="FootnoteReference"/>
          <w:rFonts w:ascii="Times New Roman" w:hAnsi="Times New Roman"/>
          <w:i/>
          <w:iCs/>
          <w:spacing w:val="0"/>
          <w:sz w:val="24"/>
          <w:szCs w:val="24"/>
        </w:rPr>
        <w:footnoteReference w:id="10"/>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 този случай всичките девет върховни съдии подписаха единно становище, като по този начин ясно показаха, че Конституцията не толерира законодателно наложена сегрегация в националните ни училища</w:t>
      </w:r>
      <w:r>
        <w:rPr>
          <w:rFonts w:ascii="Times New Roman" w:hAnsi="Times New Roman" w:cs="Times New Roman"/>
          <w:sz w:val="24"/>
          <w:szCs w:val="24"/>
          <w:lang w:val="ru-RU"/>
        </w:rPr>
        <w:t>.</w:t>
      </w:r>
      <w:r>
        <w:rPr>
          <w:rStyle w:val="FootnoteReference"/>
          <w:rFonts w:ascii="Times New Roman" w:hAnsi="Times New Roman"/>
          <w:sz w:val="24"/>
          <w:szCs w:val="24"/>
        </w:rPr>
        <w:footnoteReference w:id="11"/>
      </w:r>
    </w:p>
    <w:p w:rsidR="006A79A6" w:rsidRDefault="006A79A6">
      <w:pPr>
        <w:pStyle w:val="BodyText21"/>
        <w:shd w:val="clear" w:color="auto" w:fill="auto"/>
        <w:spacing w:before="0" w:line="240" w:lineRule="auto"/>
        <w:ind w:right="40" w:firstLine="420"/>
        <w:rPr>
          <w:rFonts w:ascii="Times New Roman" w:hAnsi="Times New Roman" w:cs="Times New Roman"/>
          <w:sz w:val="24"/>
          <w:szCs w:val="24"/>
          <w:lang w:val="ru-RU"/>
        </w:rPr>
      </w:pPr>
    </w:p>
    <w:p w:rsidR="006A79A6" w:rsidRPr="00F433BD" w:rsidRDefault="006A79A6" w:rsidP="005B6E22">
      <w:pPr>
        <w:pStyle w:val="BodyText21"/>
        <w:shd w:val="clear" w:color="auto" w:fill="auto"/>
        <w:spacing w:before="0" w:line="240" w:lineRule="auto"/>
        <w:ind w:right="40" w:firstLine="420"/>
        <w:rPr>
          <w:lang w:val="ru-RU"/>
        </w:rPr>
      </w:pPr>
      <w:r>
        <w:rPr>
          <w:rFonts w:ascii="Times New Roman" w:hAnsi="Times New Roman" w:cs="Times New Roman"/>
          <w:sz w:val="24"/>
          <w:szCs w:val="24"/>
          <w:lang w:val="ru-RU"/>
        </w:rPr>
        <w:t xml:space="preserve">В подкрепа на </w:t>
      </w:r>
      <w:r>
        <w:rPr>
          <w:rFonts w:ascii="Times New Roman" w:hAnsi="Times New Roman" w:cs="Times New Roman"/>
          <w:sz w:val="24"/>
          <w:szCs w:val="24"/>
          <w:lang w:val="bg-BG"/>
        </w:rPr>
        <w:t>ползата на особените мнения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бих искала да спомена на първо място тяхното вътрешно институционално въздействие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Моят опит говори, че няма нищо по-добро от едно впечатляващо особено мнение, което да предизвика автора на становището на мнозинството да прецизира и поясни неговия първоначално разпространен проект</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Един пример – делото </w:t>
      </w:r>
      <w:r>
        <w:rPr>
          <w:rFonts w:ascii="Times New Roman" w:hAnsi="Times New Roman" w:cs="Times New Roman"/>
          <w:i/>
          <w:sz w:val="24"/>
          <w:szCs w:val="24"/>
        </w:rPr>
        <w:t>Virginia</w:t>
      </w:r>
      <w:r>
        <w:rPr>
          <w:rFonts w:ascii="Times New Roman" w:hAnsi="Times New Roman" w:cs="Times New Roman"/>
          <w:i/>
          <w:sz w:val="24"/>
          <w:szCs w:val="24"/>
          <w:lang w:val="ru-RU"/>
        </w:rPr>
        <w:t xml:space="preserve"> </w:t>
      </w:r>
      <w:r>
        <w:rPr>
          <w:rFonts w:ascii="Times New Roman" w:hAnsi="Times New Roman" w:cs="Times New Roman"/>
          <w:i/>
          <w:sz w:val="24"/>
          <w:szCs w:val="24"/>
        </w:rPr>
        <w:t>Military</w:t>
      </w:r>
      <w:r>
        <w:rPr>
          <w:rFonts w:ascii="Times New Roman" w:hAnsi="Times New Roman" w:cs="Times New Roman"/>
          <w:i/>
          <w:sz w:val="24"/>
          <w:szCs w:val="24"/>
          <w:lang w:val="ru-RU"/>
        </w:rPr>
        <w:t xml:space="preserve"> </w:t>
      </w:r>
      <w:r>
        <w:rPr>
          <w:rFonts w:ascii="Times New Roman" w:hAnsi="Times New Roman" w:cs="Times New Roman"/>
          <w:i/>
          <w:sz w:val="24"/>
          <w:szCs w:val="24"/>
        </w:rPr>
        <w:t>Institute</w:t>
      </w:r>
      <w:r>
        <w:rPr>
          <w:rFonts w:ascii="Times New Roman" w:hAnsi="Times New Roman" w:cs="Times New Roman"/>
          <w:sz w:val="24"/>
          <w:szCs w:val="24"/>
          <w:lang w:val="ru-RU"/>
        </w:rPr>
        <w:t xml:space="preserve"> (</w:t>
      </w:r>
      <w:r>
        <w:rPr>
          <w:rFonts w:ascii="Times New Roman" w:hAnsi="Times New Roman" w:cs="Times New Roman"/>
          <w:sz w:val="24"/>
          <w:szCs w:val="24"/>
        </w:rPr>
        <w:t>VMI</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решено от Съда през </w:t>
      </w:r>
      <w:smartTag w:uri="urn:schemas-microsoft-com:office:smarttags" w:element="metricconverter">
        <w:smartTagPr>
          <w:attr w:name="ProductID" w:val="1996 г"/>
        </w:smartTagPr>
        <w:r>
          <w:rPr>
            <w:rFonts w:ascii="Times New Roman" w:hAnsi="Times New Roman" w:cs="Times New Roman"/>
            <w:sz w:val="24"/>
            <w:szCs w:val="24"/>
            <w:lang w:val="ru-RU"/>
          </w:rPr>
          <w:t>1996 г</w:t>
        </w:r>
      </w:smartTag>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според което отказът на </w:t>
      </w:r>
      <w:r>
        <w:rPr>
          <w:rFonts w:ascii="Times New Roman" w:hAnsi="Times New Roman" w:cs="Times New Roman"/>
          <w:sz w:val="24"/>
          <w:szCs w:val="24"/>
        </w:rPr>
        <w:t>VMI</w:t>
      </w:r>
      <w:r>
        <w:rPr>
          <w:rFonts w:ascii="Times New Roman" w:hAnsi="Times New Roman" w:cs="Times New Roman"/>
          <w:sz w:val="24"/>
          <w:szCs w:val="24"/>
          <w:lang w:val="bg-BG"/>
        </w:rPr>
        <w:t xml:space="preserve"> да приема жени нарушава клаузата за защита на равнопоставеността на 14-тата поправка на конституцията</w:t>
      </w:r>
      <w:r>
        <w:rPr>
          <w:rFonts w:ascii="Times New Roman" w:hAnsi="Times New Roman" w:cs="Times New Roman"/>
          <w:sz w:val="24"/>
          <w:szCs w:val="24"/>
          <w:lang w:val="ru-RU"/>
        </w:rPr>
        <w:t>.</w:t>
      </w:r>
      <w:r>
        <w:rPr>
          <w:rStyle w:val="FootnoteReference"/>
          <w:rFonts w:ascii="Times New Roman" w:hAnsi="Times New Roman"/>
          <w:sz w:val="24"/>
          <w:szCs w:val="24"/>
        </w:rPr>
        <w:footnoteReference w:id="12"/>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На мен се падна да пиша становището на съда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Последният вариант, който беше публикуван, беше многократно по-добър от първата, втората и поне още 12 чернови благодарение на впечатляващото особено мнение на съдия Скалиа (</w:t>
      </w:r>
      <w:r>
        <w:rPr>
          <w:rFonts w:ascii="Times New Roman" w:hAnsi="Times New Roman" w:cs="Times New Roman"/>
          <w:sz w:val="24"/>
          <w:szCs w:val="24"/>
          <w:lang w:val="en-US"/>
        </w:rPr>
        <w:t>Scalia</w:t>
      </w:r>
      <w:r>
        <w:rPr>
          <w:rFonts w:ascii="Times New Roman" w:hAnsi="Times New Roman" w:cs="Times New Roman"/>
          <w:sz w:val="24"/>
          <w:szCs w:val="24"/>
          <w:lang w:val="bg-BG"/>
        </w:rPr>
        <w:t>)</w:t>
      </w:r>
      <w:r>
        <w:rPr>
          <w:rStyle w:val="FootnoteReference"/>
          <w:rFonts w:ascii="Times New Roman" w:hAnsi="Times New Roman"/>
          <w:sz w:val="24"/>
          <w:szCs w:val="24"/>
          <w:lang w:val="bg-BG"/>
        </w:rPr>
        <w:footnoteReference w:id="13"/>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right="4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right="40" w:firstLine="420"/>
        <w:rPr>
          <w:lang w:val="ru-RU"/>
        </w:rPr>
      </w:pPr>
      <w:r>
        <w:rPr>
          <w:rFonts w:ascii="Times New Roman" w:hAnsi="Times New Roman" w:cs="Times New Roman"/>
          <w:sz w:val="24"/>
          <w:szCs w:val="24"/>
          <w:lang w:val="bg-BG"/>
        </w:rPr>
        <w:t>Понякога, след като бъде написано, особеното мнение не се обявява от неговия автор</w:t>
      </w:r>
      <w:r w:rsidRPr="005B6E22">
        <w:rPr>
          <w:rFonts w:ascii="Times New Roman" w:hAnsi="Times New Roman"/>
          <w:sz w:val="24"/>
          <w:lang w:val="bg-BG"/>
        </w:rPr>
        <w:t xml:space="preserve">. На непубликуваните особени </w:t>
      </w:r>
      <w:r>
        <w:rPr>
          <w:rFonts w:ascii="Times New Roman" w:hAnsi="Times New Roman" w:cs="Times New Roman"/>
          <w:sz w:val="24"/>
          <w:szCs w:val="24"/>
          <w:lang w:val="bg-BG"/>
        </w:rPr>
        <w:t>мнения на съдия Луис Дембиц Брандейс (Louis Dembitz Brandeis) беше посветен цял том</w:t>
      </w:r>
      <w:r>
        <w:rPr>
          <w:rFonts w:ascii="Times New Roman" w:hAnsi="Times New Roman" w:cs="Times New Roman"/>
          <w:sz w:val="24"/>
          <w:szCs w:val="24"/>
          <w:lang w:val="ru-RU"/>
        </w:rPr>
        <w:t>.</w:t>
      </w:r>
      <w:r>
        <w:rPr>
          <w:rStyle w:val="FootnoteReference"/>
          <w:rFonts w:ascii="Times New Roman" w:hAnsi="Times New Roman"/>
          <w:sz w:val="24"/>
          <w:szCs w:val="24"/>
        </w:rPr>
        <w:footnoteReference w:id="14"/>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Той е оттеглял своите особени мнения, ако мнозинството смекчи своето становище, или, дори в случаите, в които не успява да промени нищо</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ако счита, че становището на съда е с ограничено значение и е малко вероятно да нанесе реална вреда по бъдещи дела</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4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40" w:firstLine="420"/>
        <w:rPr>
          <w:lang w:val="ru-RU"/>
        </w:rPr>
      </w:pPr>
      <w:r>
        <w:rPr>
          <w:rFonts w:ascii="Times New Roman" w:hAnsi="Times New Roman" w:cs="Times New Roman"/>
          <w:sz w:val="24"/>
          <w:szCs w:val="24"/>
          <w:lang w:val="bg-BG"/>
        </w:rPr>
        <w:t xml:space="preserve">Понякога, по мои изчисления не повече от четири пъти в дадена сесия, особеното мнение е толкова убедително, че привлича необходимия брой гласове, за да се превърне в решение на Съда. Веднъж аз имах челния опит да напиша особено мнение от мое име и от името на още един върховен съдия. Постепенно то се превърна в становище на съда, като само 3-ма от моите колеги постановиха особено мнение </w:t>
      </w:r>
      <w:r>
        <w:rPr>
          <w:rFonts w:ascii="Times New Roman" w:hAnsi="Times New Roman" w:cs="Times New Roman"/>
          <w:sz w:val="24"/>
          <w:szCs w:val="24"/>
          <w:lang w:val="bg-BG"/>
        </w:rPr>
        <w:lastRenderedPageBreak/>
        <w:t>срещу него</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4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40" w:firstLine="420"/>
        <w:rPr>
          <w:lang w:val="ru-RU"/>
        </w:rPr>
      </w:pPr>
      <w:r>
        <w:rPr>
          <w:rFonts w:ascii="Times New Roman" w:hAnsi="Times New Roman" w:cs="Times New Roman"/>
          <w:sz w:val="24"/>
          <w:szCs w:val="24"/>
          <w:lang w:val="bg-BG"/>
        </w:rPr>
        <w:t>Дали остро написаните особени мнения създават трайни разриви?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Съдия Скалиа се изказа любезно по този въпрос</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Той заяви: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„Съмнявам се, че двама върховни съдии са влизали в противоречия по своите становища по-често</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или по-остро</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отколкото ние с моя бивш колега съдия Уилям Бренан (William Brennan).</w:t>
      </w:r>
      <w:r w:rsidRPr="005B6E22">
        <w:rPr>
          <w:rFonts w:ascii="Times New Roman" w:hAnsi="Times New Roman"/>
          <w:sz w:val="24"/>
          <w:lang w:val="bg-BG"/>
        </w:rPr>
        <w:t xml:space="preserve"> </w:t>
      </w:r>
      <w:r>
        <w:rPr>
          <w:rFonts w:ascii="Times New Roman" w:hAnsi="Times New Roman" w:cs="Times New Roman"/>
          <w:sz w:val="24"/>
          <w:szCs w:val="24"/>
          <w:lang w:val="bg-BG"/>
        </w:rPr>
        <w:t>Аз</w:t>
      </w:r>
      <w:r w:rsidRPr="005B6E22">
        <w:rPr>
          <w:rFonts w:ascii="Times New Roman" w:hAnsi="Times New Roman"/>
          <w:sz w:val="24"/>
          <w:lang w:val="bg-BG"/>
        </w:rPr>
        <w:t xml:space="preserve"> </w:t>
      </w:r>
      <w:r>
        <w:rPr>
          <w:rFonts w:ascii="Times New Roman" w:hAnsi="Times New Roman" w:cs="Times New Roman"/>
          <w:sz w:val="24"/>
          <w:szCs w:val="24"/>
          <w:lang w:val="bg-BG"/>
        </w:rPr>
        <w:t>обаче винаги съм го считал</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за един от моите най-добри приятели в съда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и мисля, че това чувство беше взаимно</w:t>
      </w:r>
      <w:r>
        <w:rPr>
          <w:rFonts w:ascii="Times New Roman" w:hAnsi="Times New Roman" w:cs="Times New Roman"/>
          <w:sz w:val="24"/>
          <w:szCs w:val="24"/>
          <w:lang w:val="ru-RU"/>
        </w:rPr>
        <w:t>.</w:t>
      </w:r>
      <w:r>
        <w:rPr>
          <w:rFonts w:ascii="Times New Roman" w:hAnsi="Times New Roman" w:cs="Times New Roman"/>
          <w:sz w:val="24"/>
          <w:szCs w:val="24"/>
          <w:lang w:val="bg-BG"/>
        </w:rPr>
        <w:t>“</w:t>
      </w:r>
      <w:r>
        <w:rPr>
          <w:rStyle w:val="FootnoteReference"/>
          <w:rFonts w:ascii="Times New Roman" w:hAnsi="Times New Roman"/>
          <w:sz w:val="24"/>
          <w:szCs w:val="24"/>
        </w:rPr>
        <w:footnoteReference w:id="15"/>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Същото може да се каже днес за моето приятелство със съдия Скалиа</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40" w:firstLine="420"/>
        <w:rPr>
          <w:rFonts w:ascii="Times New Roman" w:hAnsi="Times New Roman" w:cs="Times New Roman"/>
          <w:sz w:val="24"/>
          <w:szCs w:val="24"/>
          <w:lang w:val="ru-RU"/>
        </w:rPr>
      </w:pPr>
    </w:p>
    <w:p w:rsidR="006A79A6" w:rsidRPr="008E7778" w:rsidRDefault="006A79A6">
      <w:pPr>
        <w:pStyle w:val="BodyText21"/>
        <w:shd w:val="clear" w:color="auto" w:fill="auto"/>
        <w:spacing w:before="0" w:line="240" w:lineRule="auto"/>
        <w:ind w:left="20" w:right="40" w:firstLine="420"/>
        <w:rPr>
          <w:lang w:val="ru-RU"/>
        </w:rPr>
      </w:pPr>
      <w:r>
        <w:rPr>
          <w:rFonts w:ascii="Times New Roman" w:hAnsi="Times New Roman" w:cs="Times New Roman"/>
          <w:sz w:val="24"/>
          <w:szCs w:val="24"/>
          <w:lang w:val="bg-BG"/>
        </w:rPr>
        <w:t>Описвайки влиянието на особените мнения извън съда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председателят на Върховния съд</w:t>
      </w:r>
      <w:r>
        <w:rPr>
          <w:rFonts w:ascii="Times New Roman" w:hAnsi="Times New Roman" w:cs="Times New Roman"/>
          <w:sz w:val="24"/>
          <w:szCs w:val="24"/>
          <w:lang w:val="ru-RU"/>
        </w:rPr>
        <w:t xml:space="preserve"> Хюс </w:t>
      </w:r>
      <w:r>
        <w:rPr>
          <w:rFonts w:ascii="Times New Roman" w:hAnsi="Times New Roman" w:cs="Times New Roman"/>
          <w:sz w:val="24"/>
          <w:szCs w:val="24"/>
          <w:lang w:val="bg-BG"/>
        </w:rPr>
        <w:t>казва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„Особеното мнение в съд от последна инстанция е апел</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към интелигентността на бъдещия ден</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когато едно следващо решение е възможно да поправи грешката, за която несъгласният съдия е убеден,  е допусната, защото съдът е бил подведен</w:t>
      </w:r>
      <w:r>
        <w:rPr>
          <w:rFonts w:ascii="Times New Roman" w:hAnsi="Times New Roman" w:cs="Times New Roman"/>
          <w:sz w:val="24"/>
          <w:szCs w:val="24"/>
          <w:lang w:val="ru-RU"/>
        </w:rPr>
        <w:t>.”</w:t>
      </w:r>
      <w:r>
        <w:rPr>
          <w:rStyle w:val="FootnoteReference"/>
          <w:rFonts w:ascii="Times New Roman" w:hAnsi="Times New Roman"/>
          <w:sz w:val="24"/>
          <w:szCs w:val="24"/>
        </w:rPr>
        <w:footnoteReference w:id="16"/>
      </w:r>
    </w:p>
    <w:p w:rsidR="006A79A6" w:rsidRPr="00F433BD" w:rsidRDefault="006A79A6">
      <w:pPr>
        <w:pStyle w:val="BodyText21"/>
        <w:ind w:left="20" w:right="40" w:firstLine="420"/>
        <w:rPr>
          <w:lang w:val="ru-RU"/>
        </w:rPr>
      </w:pPr>
      <w:r>
        <w:rPr>
          <w:rFonts w:ascii="Times New Roman" w:hAnsi="Times New Roman" w:cs="Times New Roman"/>
          <w:sz w:val="24"/>
          <w:szCs w:val="24"/>
          <w:lang w:val="bg-BG"/>
        </w:rPr>
        <w:t>Класически пример за становище, „което апелира към интелигентността на бъдещия ден“,</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е това на съдия Бенджамин Къртис (Benjamin Curtis) в неговото особено мнение по злополучното днес решение на Съда от </w:t>
      </w:r>
      <w:r>
        <w:rPr>
          <w:rFonts w:ascii="Times New Roman" w:hAnsi="Times New Roman" w:cs="Times New Roman"/>
          <w:sz w:val="24"/>
          <w:szCs w:val="24"/>
          <w:lang w:val="ru-RU"/>
        </w:rPr>
        <w:t>1857</w:t>
      </w:r>
      <w:r>
        <w:rPr>
          <w:rFonts w:ascii="Times New Roman" w:hAnsi="Times New Roman" w:cs="Times New Roman"/>
          <w:sz w:val="24"/>
          <w:szCs w:val="24"/>
          <w:lang w:val="bg-BG"/>
        </w:rPr>
        <w:t xml:space="preserve"> г. </w:t>
      </w:r>
      <w:proofErr w:type="spellStart"/>
      <w:r>
        <w:rPr>
          <w:rStyle w:val="BodytextItalic"/>
          <w:rFonts w:ascii="Times New Roman" w:hAnsi="Times New Roman" w:cs="Times New Roman"/>
          <w:iCs/>
          <w:sz w:val="24"/>
          <w:szCs w:val="24"/>
        </w:rPr>
        <w:t>Dred</w:t>
      </w:r>
      <w:proofErr w:type="spellEnd"/>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Scott</w:t>
      </w:r>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v</w:t>
      </w:r>
      <w:r>
        <w:rPr>
          <w:rStyle w:val="BodytextItalic"/>
          <w:rFonts w:ascii="Times New Roman" w:hAnsi="Times New Roman" w:cs="Times New Roman"/>
          <w:iCs/>
          <w:sz w:val="24"/>
          <w:szCs w:val="24"/>
          <w:lang w:val="ru-RU"/>
        </w:rPr>
        <w:t xml:space="preserve">. </w:t>
      </w:r>
      <w:proofErr w:type="spellStart"/>
      <w:r>
        <w:rPr>
          <w:rStyle w:val="BodytextItalic"/>
          <w:rFonts w:ascii="Times New Roman" w:hAnsi="Times New Roman" w:cs="Times New Roman"/>
          <w:iCs/>
          <w:sz w:val="24"/>
          <w:szCs w:val="24"/>
        </w:rPr>
        <w:t>Sandford</w:t>
      </w:r>
      <w:proofErr w:type="spellEnd"/>
      <w:r>
        <w:rPr>
          <w:rStyle w:val="BodytextItalic"/>
          <w:rFonts w:ascii="Times New Roman" w:hAnsi="Times New Roman" w:cs="Times New Roman"/>
          <w:iCs/>
          <w:sz w:val="24"/>
          <w:szCs w:val="24"/>
          <w:lang w:val="ru-RU"/>
        </w:rPr>
        <w:t>.</w:t>
      </w:r>
      <w:r>
        <w:rPr>
          <w:rStyle w:val="FootnoteReference"/>
          <w:rFonts w:ascii="Times New Roman" w:hAnsi="Times New Roman"/>
          <w:i/>
          <w:iCs/>
          <w:spacing w:val="0"/>
          <w:sz w:val="24"/>
          <w:szCs w:val="24"/>
        </w:rPr>
        <w:footnoteReference w:id="17"/>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Съдът в</w:t>
      </w:r>
      <w:r>
        <w:rPr>
          <w:rFonts w:ascii="Times New Roman" w:hAnsi="Times New Roman" w:cs="Times New Roman"/>
          <w:sz w:val="24"/>
          <w:szCs w:val="24"/>
          <w:lang w:val="ru-RU"/>
        </w:rPr>
        <w:t xml:space="preserve"> </w:t>
      </w:r>
      <w:proofErr w:type="spellStart"/>
      <w:r>
        <w:rPr>
          <w:rStyle w:val="BodytextItalic"/>
          <w:rFonts w:ascii="Times New Roman" w:hAnsi="Times New Roman" w:cs="Times New Roman"/>
          <w:iCs/>
          <w:sz w:val="24"/>
          <w:szCs w:val="24"/>
        </w:rPr>
        <w:t>Dred</w:t>
      </w:r>
      <w:proofErr w:type="spellEnd"/>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Scott</w:t>
      </w:r>
      <w:r>
        <w:rPr>
          <w:rFonts w:ascii="Times New Roman" w:hAnsi="Times New Roman" w:cs="Times New Roman"/>
          <w:sz w:val="24"/>
          <w:szCs w:val="24"/>
          <w:lang w:val="bg-BG"/>
        </w:rPr>
        <w:t xml:space="preserve"> решава със </w:t>
      </w:r>
      <w:r>
        <w:rPr>
          <w:rFonts w:ascii="Times New Roman" w:hAnsi="Times New Roman" w:cs="Times New Roman"/>
          <w:sz w:val="24"/>
          <w:szCs w:val="24"/>
          <w:lang w:val="ru-RU"/>
        </w:rPr>
        <w:t>7 на 2 гласа</w:t>
      </w:r>
      <w:r>
        <w:rPr>
          <w:rFonts w:ascii="Times New Roman" w:hAnsi="Times New Roman" w:cs="Times New Roman"/>
          <w:sz w:val="24"/>
          <w:szCs w:val="24"/>
          <w:lang w:val="bg-BG"/>
        </w:rPr>
        <w:t>, че хората от африкански произход, чиито прадеди са докарани в САЩ като роби, никога не могат станат граждани на тази държава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Съответно, афроамериканец не може да се възползва в свободен щат от компетентността на федералния съд въз основа на различното си гражданство (</w:t>
      </w:r>
      <w:r>
        <w:rPr>
          <w:rFonts w:ascii="Times New Roman" w:hAnsi="Times New Roman" w:cs="Times New Roman"/>
          <w:i/>
          <w:sz w:val="24"/>
          <w:szCs w:val="24"/>
        </w:rPr>
        <w:t>diversity</w:t>
      </w:r>
      <w:r>
        <w:rPr>
          <w:rFonts w:ascii="Times New Roman" w:hAnsi="Times New Roman" w:cs="Times New Roman"/>
          <w:i/>
          <w:sz w:val="24"/>
          <w:szCs w:val="24"/>
          <w:lang w:val="ru-RU"/>
        </w:rPr>
        <w:t>-</w:t>
      </w:r>
      <w:r>
        <w:rPr>
          <w:rFonts w:ascii="Times New Roman" w:hAnsi="Times New Roman" w:cs="Times New Roman"/>
          <w:i/>
          <w:sz w:val="24"/>
          <w:szCs w:val="24"/>
        </w:rPr>
        <w:t>of</w:t>
      </w:r>
      <w:r>
        <w:rPr>
          <w:rFonts w:ascii="Times New Roman" w:hAnsi="Times New Roman" w:cs="Times New Roman"/>
          <w:i/>
          <w:sz w:val="24"/>
          <w:szCs w:val="24"/>
          <w:lang w:val="ru-RU"/>
        </w:rPr>
        <w:t>-</w:t>
      </w:r>
      <w:r>
        <w:rPr>
          <w:rFonts w:ascii="Times New Roman" w:hAnsi="Times New Roman" w:cs="Times New Roman"/>
          <w:i/>
          <w:sz w:val="24"/>
          <w:szCs w:val="24"/>
        </w:rPr>
        <w:t>citizenship</w:t>
      </w:r>
      <w:r>
        <w:rPr>
          <w:rFonts w:ascii="Times New Roman" w:hAnsi="Times New Roman" w:cs="Times New Roman"/>
          <w:i/>
          <w:sz w:val="24"/>
          <w:szCs w:val="24"/>
          <w:lang w:val="ru-RU"/>
        </w:rPr>
        <w:t xml:space="preserve"> </w:t>
      </w:r>
      <w:r>
        <w:rPr>
          <w:rFonts w:ascii="Times New Roman" w:hAnsi="Times New Roman" w:cs="Times New Roman"/>
          <w:i/>
          <w:sz w:val="24"/>
          <w:szCs w:val="24"/>
        </w:rPr>
        <w:t>jurisdiction</w:t>
      </w:r>
      <w:r>
        <w:rPr>
          <w:rFonts w:ascii="Times New Roman" w:hAnsi="Times New Roman" w:cs="Times New Roman"/>
          <w:sz w:val="24"/>
          <w:szCs w:val="24"/>
          <w:lang w:val="bg-BG"/>
        </w:rPr>
        <w:t>), за да защити свободата си от робство.</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Съдия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Къртис</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изразява своето несъгласие в особено мнение, което е забележително за времето си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При създаването на нашата нация, пише той</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афроамериканците  са били „граждани на поне 5 щата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и така във всяко отношение – част от народа на Съединените щати“ 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по този начин са „сред тези, за които и за чиито наследници, конституцията е била приета и установена</w:t>
      </w:r>
      <w:r>
        <w:rPr>
          <w:rFonts w:ascii="Times New Roman" w:hAnsi="Times New Roman" w:cs="Times New Roman"/>
          <w:sz w:val="24"/>
          <w:szCs w:val="24"/>
          <w:lang w:val="ru-RU"/>
        </w:rPr>
        <w:t>.”</w:t>
      </w:r>
      <w:r>
        <w:rPr>
          <w:rStyle w:val="FootnoteReference"/>
          <w:rFonts w:ascii="Times New Roman" w:hAnsi="Times New Roman"/>
          <w:sz w:val="24"/>
          <w:szCs w:val="24"/>
        </w:rPr>
        <w:footnoteReference w:id="18"/>
      </w:r>
    </w:p>
    <w:p w:rsidR="006A79A6" w:rsidRDefault="006A79A6">
      <w:pPr>
        <w:pStyle w:val="BodyText21"/>
        <w:shd w:val="clear" w:color="auto" w:fill="auto"/>
        <w:spacing w:before="0" w:line="240" w:lineRule="auto"/>
        <w:ind w:left="20" w:right="2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20" w:firstLine="420"/>
        <w:rPr>
          <w:lang w:val="ru-RU"/>
        </w:rPr>
      </w:pPr>
      <w:r>
        <w:rPr>
          <w:rFonts w:ascii="Times New Roman" w:hAnsi="Times New Roman" w:cs="Times New Roman"/>
          <w:sz w:val="24"/>
          <w:szCs w:val="24"/>
          <w:lang w:val="bg-BG"/>
        </w:rPr>
        <w:t xml:space="preserve">Друг пример е първото особено мнение на съдия </w:t>
      </w:r>
      <w:r w:rsidRPr="00F433BD">
        <w:rPr>
          <w:rFonts w:ascii="Times New Roman" w:hAnsi="Times New Roman" w:cs="Times New Roman"/>
          <w:sz w:val="24"/>
          <w:szCs w:val="24"/>
          <w:lang w:val="ru-RU"/>
        </w:rPr>
        <w:t>Харлан</w:t>
      </w:r>
      <w:r w:rsidRPr="00F433BD">
        <w:rPr>
          <w:rFonts w:ascii="Times New Roman" w:hAnsi="Times New Roman"/>
          <w:sz w:val="24"/>
          <w:lang w:val="ru-RU"/>
        </w:rPr>
        <w:t xml:space="preserve"> </w:t>
      </w:r>
      <w:r w:rsidRPr="00F433BD">
        <w:rPr>
          <w:rFonts w:ascii="Times New Roman" w:hAnsi="Times New Roman" w:cs="Times New Roman"/>
          <w:sz w:val="24"/>
          <w:szCs w:val="24"/>
          <w:lang w:val="ru-RU"/>
        </w:rPr>
        <w:t>(</w:t>
      </w:r>
      <w:r>
        <w:rPr>
          <w:rFonts w:ascii="Times New Roman" w:hAnsi="Times New Roman" w:cs="Times New Roman"/>
          <w:sz w:val="24"/>
          <w:szCs w:val="24"/>
        </w:rPr>
        <w:t>Harlan</w:t>
      </w:r>
      <w:r w:rsidRPr="00F433BD">
        <w:rPr>
          <w:rFonts w:ascii="Times New Roman" w:hAnsi="Times New Roman" w:cs="Times New Roman"/>
          <w:sz w:val="24"/>
          <w:szCs w:val="24"/>
          <w:lang w:val="ru-RU"/>
        </w:rPr>
        <w:t xml:space="preserve">) </w:t>
      </w:r>
      <w:r w:rsidRPr="00F433BD">
        <w:rPr>
          <w:rFonts w:ascii="Times New Roman" w:hAnsi="Times New Roman"/>
          <w:sz w:val="24"/>
          <w:lang w:val="ru-RU"/>
        </w:rPr>
        <w:t>в</w:t>
      </w:r>
      <w:r>
        <w:rPr>
          <w:rFonts w:ascii="Times New Roman" w:hAnsi="Times New Roman" w:cs="Times New Roman"/>
          <w:sz w:val="24"/>
          <w:szCs w:val="24"/>
          <w:lang w:val="bg-BG"/>
        </w:rPr>
        <w:t xml:space="preserve"> </w:t>
      </w:r>
      <w:r>
        <w:rPr>
          <w:rStyle w:val="BodytextItalic"/>
          <w:rFonts w:ascii="Times New Roman" w:hAnsi="Times New Roman" w:cs="Times New Roman"/>
          <w:iCs/>
          <w:sz w:val="24"/>
          <w:szCs w:val="24"/>
        </w:rPr>
        <w:t>Civil</w:t>
      </w:r>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Rights</w:t>
      </w:r>
      <w:r>
        <w:rPr>
          <w:rFonts w:ascii="Times New Roman" w:hAnsi="Times New Roman" w:cs="Times New Roman"/>
          <w:sz w:val="24"/>
          <w:szCs w:val="24"/>
          <w:lang w:val="ru-RU"/>
        </w:rPr>
        <w:t xml:space="preserve"> </w:t>
      </w:r>
      <w:r w:rsidRPr="005B6E22">
        <w:rPr>
          <w:rFonts w:ascii="Times New Roman" w:hAnsi="Times New Roman"/>
          <w:i/>
          <w:sz w:val="24"/>
        </w:rPr>
        <w:t>Cases</w:t>
      </w:r>
      <w:r>
        <w:rPr>
          <w:rFonts w:ascii="Times New Roman" w:hAnsi="Times New Roman" w:cs="Times New Roman"/>
          <w:sz w:val="24"/>
          <w:szCs w:val="24"/>
          <w:lang w:val="ru-RU"/>
        </w:rPr>
        <w:t>.</w:t>
      </w:r>
      <w:r>
        <w:rPr>
          <w:rStyle w:val="FootnoteReference"/>
          <w:rFonts w:ascii="Times New Roman" w:hAnsi="Times New Roman"/>
          <w:sz w:val="24"/>
          <w:szCs w:val="24"/>
        </w:rPr>
        <w:footnoteReference w:id="19"/>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Съдът в това решение от</w:t>
      </w:r>
      <w:r>
        <w:rPr>
          <w:rFonts w:ascii="Times New Roman" w:hAnsi="Times New Roman" w:cs="Times New Roman"/>
          <w:sz w:val="24"/>
          <w:szCs w:val="24"/>
          <w:lang w:val="ru-RU"/>
        </w:rPr>
        <w:t xml:space="preserve"> 1883 </w:t>
      </w:r>
      <w:r>
        <w:rPr>
          <w:rFonts w:ascii="Times New Roman" w:hAnsi="Times New Roman" w:cs="Times New Roman"/>
          <w:sz w:val="24"/>
          <w:szCs w:val="24"/>
          <w:lang w:val="bg-BG"/>
        </w:rPr>
        <w:t>г.</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е отменил федералния закон, даващ право на „гражданите от всяка раса и цвят на кожата“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на „пълно и равно ползване“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на всички видове транспорт и места за публично отсядане.</w:t>
      </w:r>
      <w:r>
        <w:rPr>
          <w:rStyle w:val="FootnoteReference"/>
          <w:rFonts w:ascii="Times New Roman" w:hAnsi="Times New Roman"/>
          <w:sz w:val="24"/>
          <w:szCs w:val="24"/>
        </w:rPr>
        <w:footnoteReference w:id="20"/>
      </w:r>
      <w:r>
        <w:rPr>
          <w:rFonts w:ascii="Times New Roman" w:hAnsi="Times New Roman" w:cs="Times New Roman"/>
          <w:sz w:val="24"/>
          <w:szCs w:val="24"/>
          <w:lang w:val="ru-RU"/>
        </w:rPr>
        <w:t xml:space="preserve"> </w:t>
      </w:r>
      <w:r>
        <w:rPr>
          <w:rFonts w:ascii="Times New Roman" w:hAnsi="Times New Roman" w:cs="Times New Roman"/>
          <w:sz w:val="24"/>
          <w:szCs w:val="24"/>
          <w:lang w:val="bg-BG"/>
        </w:rPr>
        <w:t>Ако 13-тата и 14-тата поправка на конституцията трябва да се приложат „в съответствие с целите, с които… те са били приети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пише съдия </w:t>
      </w:r>
      <w:r w:rsidRPr="00F433BD">
        <w:rPr>
          <w:rFonts w:ascii="Times New Roman" w:hAnsi="Times New Roman" w:cs="Times New Roman"/>
          <w:sz w:val="24"/>
          <w:szCs w:val="24"/>
          <w:lang w:val="ru-RU"/>
        </w:rPr>
        <w:t>Харлан</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„не може в тази република да съществува никаква класа от хора, която на практика да бъде подчинена на друга класа“.</w:t>
      </w:r>
      <w:r>
        <w:rPr>
          <w:rStyle w:val="FootnoteReference"/>
          <w:rFonts w:ascii="Times New Roman" w:hAnsi="Times New Roman"/>
          <w:sz w:val="24"/>
          <w:szCs w:val="24"/>
        </w:rPr>
        <w:footnoteReference w:id="21"/>
      </w:r>
    </w:p>
    <w:p w:rsidR="006A79A6" w:rsidRDefault="006A79A6">
      <w:pPr>
        <w:pStyle w:val="BodyText21"/>
        <w:shd w:val="clear" w:color="auto" w:fill="auto"/>
        <w:spacing w:before="0" w:line="240" w:lineRule="auto"/>
        <w:ind w:left="20" w:right="2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20" w:firstLine="420"/>
        <w:rPr>
          <w:lang w:val="ru-RU"/>
        </w:rPr>
      </w:pPr>
      <w:r>
        <w:rPr>
          <w:rFonts w:ascii="Times New Roman" w:hAnsi="Times New Roman" w:cs="Times New Roman"/>
          <w:sz w:val="24"/>
          <w:szCs w:val="24"/>
          <w:lang w:val="bg-BG"/>
        </w:rPr>
        <w:t>Особените мнения от този вид</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както съдия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Скалиа правилно е отбелязал</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„увеличават, а не намаляват престижа на Съда</w:t>
      </w:r>
      <w:r>
        <w:rPr>
          <w:rFonts w:ascii="Times New Roman" w:hAnsi="Times New Roman" w:cs="Times New Roman"/>
          <w:sz w:val="24"/>
          <w:szCs w:val="24"/>
          <w:lang w:val="ru-RU"/>
        </w:rPr>
        <w:t>.</w:t>
      </w:r>
      <w:r>
        <w:rPr>
          <w:rFonts w:ascii="Times New Roman" w:hAnsi="Times New Roman" w:cs="Times New Roman"/>
          <w:sz w:val="24"/>
          <w:szCs w:val="24"/>
          <w:lang w:val="bg-BG"/>
        </w:rPr>
        <w:t>“</w:t>
      </w:r>
      <w:r>
        <w:rPr>
          <w:rStyle w:val="FootnoteReference"/>
          <w:rFonts w:ascii="Times New Roman" w:hAnsi="Times New Roman"/>
          <w:sz w:val="24"/>
          <w:szCs w:val="24"/>
        </w:rPr>
        <w:footnoteReference w:id="22"/>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Той обяснява, че „</w:t>
      </w:r>
      <w:r>
        <w:rPr>
          <w:rFonts w:ascii="Times New Roman" w:hAnsi="Times New Roman" w:cs="Times New Roman"/>
          <w:sz w:val="24"/>
          <w:szCs w:val="24"/>
          <w:lang w:val="ru-RU"/>
        </w:rPr>
        <w:t>к</w:t>
      </w:r>
      <w:r>
        <w:rPr>
          <w:rFonts w:ascii="Times New Roman" w:hAnsi="Times New Roman" w:cs="Times New Roman"/>
          <w:sz w:val="24"/>
          <w:szCs w:val="24"/>
          <w:lang w:val="bg-BG"/>
        </w:rPr>
        <w:t xml:space="preserve">огато историята показва, че едно от решенията на Съда е било наистина ужасяваща грешка, </w:t>
      </w:r>
      <w:r>
        <w:rPr>
          <w:rFonts w:ascii="Times New Roman" w:hAnsi="Times New Roman" w:cs="Times New Roman"/>
          <w:sz w:val="24"/>
          <w:szCs w:val="24"/>
          <w:lang w:val="bg-BG"/>
        </w:rPr>
        <w:lastRenderedPageBreak/>
        <w:t>успокояващо е… като погледнем назад, да видим, че поне един от върховните съдии ясно е предвидил опасността и е изразил, най-често красноречиво, своите опасения</w:t>
      </w:r>
      <w:r>
        <w:rPr>
          <w:rFonts w:ascii="Times New Roman" w:hAnsi="Times New Roman" w:cs="Times New Roman"/>
          <w:sz w:val="24"/>
          <w:szCs w:val="24"/>
          <w:lang w:val="ru-RU"/>
        </w:rPr>
        <w:t>.”</w:t>
      </w:r>
      <w:r>
        <w:rPr>
          <w:rStyle w:val="FootnoteReference"/>
          <w:rFonts w:ascii="Times New Roman" w:hAnsi="Times New Roman"/>
          <w:sz w:val="24"/>
          <w:szCs w:val="24"/>
        </w:rPr>
        <w:footnoteReference w:id="23"/>
      </w:r>
    </w:p>
    <w:p w:rsidR="006A79A6" w:rsidRDefault="006A79A6">
      <w:pPr>
        <w:pStyle w:val="BodyText21"/>
        <w:shd w:val="clear" w:color="auto" w:fill="auto"/>
        <w:spacing w:before="0" w:line="240" w:lineRule="auto"/>
        <w:ind w:left="20" w:right="2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20" w:firstLine="420"/>
        <w:rPr>
          <w:lang w:val="ru-RU"/>
        </w:rPr>
      </w:pPr>
      <w:r>
        <w:rPr>
          <w:rFonts w:ascii="Times New Roman" w:hAnsi="Times New Roman" w:cs="Times New Roman"/>
          <w:sz w:val="24"/>
          <w:szCs w:val="24"/>
          <w:lang w:val="bg-BG"/>
        </w:rPr>
        <w:t>Въпреки че съдия Скалиа не би се съгласил с мен за следващия пример</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бих поставила в същата категория и особеното мнение на съдия  Брейър</w:t>
      </w:r>
      <w:r w:rsidRPr="005B6E22">
        <w:rPr>
          <w:rFonts w:ascii="Times New Roman" w:hAnsi="Times New Roman"/>
          <w:sz w:val="24"/>
          <w:lang w:val="bg-BG"/>
        </w:rPr>
        <w:t xml:space="preserve"> </w:t>
      </w:r>
      <w:r>
        <w:rPr>
          <w:rFonts w:ascii="Times New Roman" w:hAnsi="Times New Roman" w:cs="Times New Roman"/>
          <w:sz w:val="24"/>
          <w:szCs w:val="24"/>
          <w:lang w:val="bg-BG"/>
        </w:rPr>
        <w:t xml:space="preserve">(Breyer) по делата за интеграция </w:t>
      </w:r>
      <w:r>
        <w:rPr>
          <w:rFonts w:ascii="Times New Roman" w:hAnsi="Times New Roman" w:cs="Times New Roman"/>
          <w:i/>
          <w:sz w:val="24"/>
          <w:szCs w:val="24"/>
        </w:rPr>
        <w:t>Seattle</w:t>
      </w:r>
      <w:r>
        <w:rPr>
          <w:rFonts w:ascii="Times New Roman" w:hAnsi="Times New Roman" w:cs="Times New Roman"/>
          <w:i/>
          <w:sz w:val="24"/>
          <w:szCs w:val="24"/>
          <w:lang w:val="ru-RU"/>
        </w:rPr>
        <w:t xml:space="preserve"> </w:t>
      </w:r>
      <w:r>
        <w:rPr>
          <w:rFonts w:ascii="Times New Roman" w:hAnsi="Times New Roman" w:cs="Times New Roman"/>
          <w:i/>
          <w:sz w:val="24"/>
          <w:szCs w:val="24"/>
        </w:rPr>
        <w:t>and</w:t>
      </w:r>
      <w:r>
        <w:rPr>
          <w:rFonts w:ascii="Times New Roman" w:hAnsi="Times New Roman" w:cs="Times New Roman"/>
          <w:i/>
          <w:sz w:val="24"/>
          <w:szCs w:val="24"/>
          <w:lang w:val="ru-RU"/>
        </w:rPr>
        <w:t xml:space="preserve"> </w:t>
      </w:r>
      <w:r>
        <w:rPr>
          <w:rFonts w:ascii="Times New Roman" w:hAnsi="Times New Roman" w:cs="Times New Roman"/>
          <w:i/>
          <w:sz w:val="24"/>
          <w:szCs w:val="24"/>
        </w:rPr>
        <w:t>Jefferson</w:t>
      </w:r>
      <w:r>
        <w:rPr>
          <w:rFonts w:ascii="Times New Roman" w:hAnsi="Times New Roman" w:cs="Times New Roman"/>
          <w:i/>
          <w:sz w:val="24"/>
          <w:szCs w:val="24"/>
          <w:lang w:val="ru-RU"/>
        </w:rPr>
        <w:t xml:space="preserve"> </w:t>
      </w:r>
      <w:r>
        <w:rPr>
          <w:rFonts w:ascii="Times New Roman" w:hAnsi="Times New Roman" w:cs="Times New Roman"/>
          <w:i/>
          <w:sz w:val="24"/>
          <w:szCs w:val="24"/>
        </w:rPr>
        <w:t>County</w:t>
      </w:r>
      <w:r>
        <w:rPr>
          <w:rFonts w:ascii="Times New Roman" w:hAnsi="Times New Roman" w:cs="Times New Roman"/>
          <w:i/>
          <w:sz w:val="24"/>
          <w:szCs w:val="24"/>
          <w:lang w:val="ru-RU"/>
        </w:rPr>
        <w:t xml:space="preserve">, </w:t>
      </w:r>
      <w:r>
        <w:rPr>
          <w:rFonts w:ascii="Times New Roman" w:hAnsi="Times New Roman" w:cs="Times New Roman"/>
          <w:i/>
          <w:sz w:val="24"/>
          <w:szCs w:val="24"/>
        </w:rPr>
        <w:t>Kentucky</w:t>
      </w:r>
      <w:r>
        <w:rPr>
          <w:rFonts w:ascii="Times New Roman" w:hAnsi="Times New Roman" w:cs="Times New Roman"/>
          <w:i/>
          <w:sz w:val="24"/>
          <w:szCs w:val="24"/>
          <w:lang w:val="ru-RU"/>
        </w:rPr>
        <w:t xml:space="preserve"> </w:t>
      </w:r>
      <w:r>
        <w:rPr>
          <w:rFonts w:ascii="Times New Roman" w:hAnsi="Times New Roman" w:cs="Times New Roman"/>
          <w:i/>
          <w:sz w:val="24"/>
          <w:szCs w:val="24"/>
        </w:rPr>
        <w:t>school</w:t>
      </w:r>
      <w:r>
        <w:rPr>
          <w:rFonts w:ascii="Times New Roman" w:hAnsi="Times New Roman" w:cs="Times New Roman"/>
          <w:sz w:val="24"/>
          <w:szCs w:val="24"/>
          <w:lang w:val="ru-RU"/>
        </w:rPr>
        <w:t>.</w:t>
      </w:r>
      <w:r>
        <w:rPr>
          <w:rStyle w:val="FootnoteReference"/>
          <w:rFonts w:ascii="Times New Roman" w:hAnsi="Times New Roman"/>
          <w:sz w:val="24"/>
          <w:szCs w:val="24"/>
        </w:rPr>
        <w:footnoteReference w:id="24"/>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По тези дела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Съдът е отменил плановете за прехвърляне на ученици, изготвени от градските власти, за да се противопоставят на ресегрегацията на местните публични училища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Въпросът е бил дали местните общности имат свобода на действие да използват расови критерии, за да насърчават расова образователна интеграция от вида на тази, предвидена в решението по делото </w:t>
      </w:r>
      <w:r>
        <w:rPr>
          <w:rStyle w:val="BodytextItalic"/>
          <w:rFonts w:ascii="Times New Roman" w:hAnsi="Times New Roman" w:cs="Times New Roman"/>
          <w:iCs/>
          <w:sz w:val="24"/>
          <w:szCs w:val="24"/>
        </w:rPr>
        <w:t>Brown</w:t>
      </w:r>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v</w:t>
      </w:r>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Board</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Съдът решава с пет</w:t>
      </w:r>
      <w:r>
        <w:rPr>
          <w:rFonts w:ascii="Times New Roman" w:hAnsi="Times New Roman" w:cs="Times New Roman"/>
          <w:sz w:val="24"/>
          <w:szCs w:val="24"/>
          <w:lang w:val="ru-RU"/>
        </w:rPr>
        <w:t xml:space="preserve"> на четири гласа, </w:t>
      </w:r>
      <w:r>
        <w:rPr>
          <w:rFonts w:ascii="Times New Roman" w:hAnsi="Times New Roman" w:cs="Times New Roman"/>
          <w:sz w:val="24"/>
          <w:szCs w:val="24"/>
          <w:lang w:val="bg-BG"/>
        </w:rPr>
        <w:t>че Конституцията поставя забрана пред тази усилия на училищните бордове за предотвратяване на ресегрегацията</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2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20" w:firstLine="420"/>
        <w:rPr>
          <w:lang w:val="ru-RU"/>
        </w:rPr>
      </w:pPr>
      <w:r>
        <w:rPr>
          <w:rFonts w:ascii="Times New Roman" w:hAnsi="Times New Roman" w:cs="Times New Roman"/>
          <w:sz w:val="24"/>
          <w:szCs w:val="24"/>
          <w:lang w:val="bg-BG"/>
        </w:rPr>
        <w:t>В обширното си особено мнение съдия</w:t>
      </w:r>
      <w:r>
        <w:rPr>
          <w:rFonts w:ascii="Times New Roman" w:hAnsi="Times New Roman" w:cs="Times New Roman"/>
          <w:sz w:val="24"/>
          <w:szCs w:val="24"/>
          <w:lang w:val="ru-RU"/>
        </w:rPr>
        <w:t xml:space="preserve"> Брейър</w:t>
      </w:r>
      <w:r>
        <w:rPr>
          <w:rFonts w:ascii="Times New Roman" w:hAnsi="Times New Roman" w:cs="Times New Roman"/>
          <w:sz w:val="24"/>
          <w:szCs w:val="24"/>
          <w:lang w:val="bg-BG"/>
        </w:rPr>
        <w:t xml:space="preserve"> стига до следното заключение: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„Същият училищен район, който някога е избягвал интеграцията, сега копнее за нея... Те са поискали от нас да не отнемаме от техните ръце инструментите, които са използвали, за да премахнат расовата сегрегация от техните училища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Последният половин век е бил свидетел на голям напредък по отношение на расовото равенство</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но все още не сме изпълнили обещанието на </w:t>
      </w:r>
      <w:r>
        <w:rPr>
          <w:rStyle w:val="BodytextItalic"/>
          <w:rFonts w:ascii="Times New Roman" w:hAnsi="Times New Roman" w:cs="Times New Roman"/>
          <w:iCs/>
          <w:sz w:val="24"/>
          <w:szCs w:val="24"/>
        </w:rPr>
        <w:t>Brown</w:t>
      </w:r>
      <w:r>
        <w:rPr>
          <w:rStyle w:val="BodytextItalic"/>
          <w:rFonts w:ascii="Times New Roman" w:hAnsi="Times New Roman" w:cs="Times New Roman"/>
          <w:iCs/>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Да отменим плановете, предмет на този съдебен контрол, е да поставим под заплаха обещанието на </w:t>
      </w:r>
      <w:r>
        <w:rPr>
          <w:rStyle w:val="BodytextItalic"/>
          <w:rFonts w:ascii="Times New Roman" w:hAnsi="Times New Roman" w:cs="Times New Roman"/>
          <w:iCs/>
          <w:sz w:val="24"/>
          <w:szCs w:val="24"/>
        </w:rPr>
        <w:t>Brown</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Това е решение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за което съдът и нацията ще съжаляват</w:t>
      </w:r>
      <w:r>
        <w:rPr>
          <w:rFonts w:ascii="Times New Roman" w:hAnsi="Times New Roman" w:cs="Times New Roman"/>
          <w:sz w:val="24"/>
          <w:szCs w:val="24"/>
          <w:lang w:val="ru-RU"/>
        </w:rPr>
        <w:t>.</w:t>
      </w:r>
      <w:r>
        <w:rPr>
          <w:rFonts w:ascii="Times New Roman" w:hAnsi="Times New Roman" w:cs="Times New Roman"/>
          <w:sz w:val="24"/>
          <w:szCs w:val="24"/>
          <w:lang w:val="bg-BG"/>
        </w:rPr>
        <w:t>“</w:t>
      </w:r>
      <w:r>
        <w:rPr>
          <w:rStyle w:val="FootnoteReference"/>
          <w:rFonts w:ascii="Times New Roman" w:hAnsi="Times New Roman"/>
          <w:sz w:val="24"/>
          <w:szCs w:val="24"/>
        </w:rPr>
        <w:footnoteReference w:id="25"/>
      </w:r>
    </w:p>
    <w:p w:rsidR="006A79A6" w:rsidRDefault="006A79A6">
      <w:pPr>
        <w:pStyle w:val="BodyText21"/>
        <w:shd w:val="clear" w:color="auto" w:fill="auto"/>
        <w:spacing w:before="0" w:line="240" w:lineRule="auto"/>
        <w:ind w:left="20" w:right="2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20" w:firstLine="420"/>
        <w:rPr>
          <w:lang w:val="ru-RU"/>
        </w:rPr>
      </w:pPr>
      <w:r>
        <w:rPr>
          <w:rFonts w:ascii="Times New Roman" w:hAnsi="Times New Roman" w:cs="Times New Roman"/>
          <w:sz w:val="24"/>
          <w:szCs w:val="24"/>
          <w:lang w:val="bg-BG"/>
        </w:rPr>
        <w:t>От сесията</w:t>
      </w:r>
      <w:r>
        <w:rPr>
          <w:rFonts w:ascii="Times New Roman" w:hAnsi="Times New Roman" w:cs="Times New Roman"/>
          <w:sz w:val="24"/>
          <w:szCs w:val="24"/>
          <w:lang w:val="ru-RU"/>
        </w:rPr>
        <w:t xml:space="preserve"> 2007/2008</w:t>
      </w:r>
      <w:r>
        <w:rPr>
          <w:rFonts w:ascii="Times New Roman" w:hAnsi="Times New Roman" w:cs="Times New Roman"/>
          <w:sz w:val="24"/>
          <w:szCs w:val="24"/>
          <w:lang w:val="bg-BG"/>
        </w:rPr>
        <w:t xml:space="preserve"> г.</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бих откроила като особено мнение, „апелиращо към интелигентността на бъдещия ден“, критиките на съдия Стивънс</w:t>
      </w:r>
      <w:r w:rsidRPr="005B6E22">
        <w:rPr>
          <w:rFonts w:ascii="Times New Roman" w:hAnsi="Times New Roman"/>
          <w:sz w:val="24"/>
          <w:lang w:val="bg-BG"/>
        </w:rPr>
        <w:t xml:space="preserve"> </w:t>
      </w:r>
      <w:r>
        <w:rPr>
          <w:rFonts w:ascii="Times New Roman" w:hAnsi="Times New Roman" w:cs="Times New Roman"/>
          <w:sz w:val="24"/>
          <w:szCs w:val="24"/>
          <w:lang w:val="bg-BG"/>
        </w:rPr>
        <w:t>(Stevens) и</w:t>
      </w:r>
      <w:r w:rsidRPr="005B6E22">
        <w:rPr>
          <w:rFonts w:ascii="Times New Roman" w:hAnsi="Times New Roman"/>
          <w:sz w:val="24"/>
          <w:lang w:val="bg-BG"/>
        </w:rPr>
        <w:t xml:space="preserve"> </w:t>
      </w:r>
      <w:r>
        <w:rPr>
          <w:rFonts w:ascii="Times New Roman" w:hAnsi="Times New Roman" w:cs="Times New Roman"/>
          <w:sz w:val="24"/>
          <w:szCs w:val="24"/>
          <w:lang w:val="bg-BG"/>
        </w:rPr>
        <w:t xml:space="preserve">съдия Брейър, отправени към решението на Съда по </w:t>
      </w:r>
      <w:r>
        <w:rPr>
          <w:rStyle w:val="BodytextItalic"/>
          <w:rFonts w:ascii="Times New Roman" w:hAnsi="Times New Roman" w:cs="Times New Roman"/>
          <w:iCs/>
          <w:sz w:val="24"/>
          <w:szCs w:val="24"/>
        </w:rPr>
        <w:t>District</w:t>
      </w:r>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of</w:t>
      </w:r>
      <w:r>
        <w:rPr>
          <w:rStyle w:val="BodytextItalic"/>
          <w:rFonts w:ascii="Times New Roman" w:hAnsi="Times New Roman" w:cs="Times New Roman"/>
          <w:iCs/>
          <w:sz w:val="24"/>
          <w:szCs w:val="24"/>
          <w:lang w:val="ru-RU"/>
        </w:rPr>
        <w:t xml:space="preserve"> </w:t>
      </w:r>
      <w:r>
        <w:rPr>
          <w:rStyle w:val="BodytextItalic"/>
          <w:rFonts w:ascii="Times New Roman" w:hAnsi="Times New Roman" w:cs="Times New Roman"/>
          <w:iCs/>
          <w:sz w:val="24"/>
          <w:szCs w:val="24"/>
        </w:rPr>
        <w:t>Columbia</w:t>
      </w:r>
      <w:r>
        <w:rPr>
          <w:rFonts w:ascii="Times New Roman" w:hAnsi="Times New Roman" w:cs="Times New Roman"/>
          <w:sz w:val="24"/>
          <w:szCs w:val="24"/>
          <w:lang w:val="ru-RU"/>
        </w:rPr>
        <w:t xml:space="preserve"> </w:t>
      </w:r>
      <w:r>
        <w:rPr>
          <w:rFonts w:ascii="Times New Roman" w:hAnsi="Times New Roman" w:cs="Times New Roman"/>
          <w:sz w:val="24"/>
          <w:szCs w:val="24"/>
        </w:rPr>
        <w:t>v</w:t>
      </w:r>
      <w:r>
        <w:rPr>
          <w:rFonts w:ascii="Times New Roman" w:hAnsi="Times New Roman" w:cs="Times New Roman"/>
          <w:sz w:val="24"/>
          <w:szCs w:val="24"/>
          <w:lang w:val="ru-RU"/>
        </w:rPr>
        <w:t xml:space="preserve">. </w:t>
      </w:r>
      <w:r>
        <w:rPr>
          <w:rStyle w:val="BodytextItalic"/>
          <w:rFonts w:ascii="Times New Roman" w:hAnsi="Times New Roman" w:cs="Times New Roman"/>
          <w:iCs/>
          <w:sz w:val="24"/>
          <w:szCs w:val="24"/>
        </w:rPr>
        <w:t>Heller</w:t>
      </w:r>
      <w:r>
        <w:rPr>
          <w:rStyle w:val="BodytextItalic"/>
          <w:rFonts w:ascii="Times New Roman" w:hAnsi="Times New Roman" w:cs="Times New Roman"/>
          <w:iCs/>
          <w:sz w:val="24"/>
          <w:szCs w:val="24"/>
          <w:lang w:val="ru-RU"/>
        </w:rPr>
        <w:t>.</w:t>
      </w:r>
      <w:r>
        <w:rPr>
          <w:rStyle w:val="FootnoteReference"/>
          <w:rFonts w:ascii="Times New Roman" w:hAnsi="Times New Roman"/>
          <w:i/>
          <w:iCs/>
          <w:spacing w:val="0"/>
          <w:sz w:val="24"/>
          <w:szCs w:val="24"/>
        </w:rPr>
        <w:footnoteReference w:id="26"/>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Мнозинството </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реши, че 2-та поправка на Конституцията прокламира и защитава правото на притежание на пистолети в собствения дом с цел самозащита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Несъгласните тълкуват конституционното изменение като установяващо правото „на пазене и носене на оръжие“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само във връзка със службата на нацията в непрофесионалната войска</w:t>
      </w:r>
      <w:r>
        <w:rPr>
          <w:rFonts w:ascii="Times New Roman" w:hAnsi="Times New Roman" w:cs="Times New Roman"/>
          <w:sz w:val="24"/>
          <w:szCs w:val="24"/>
          <w:lang w:val="ru-RU"/>
        </w:rPr>
        <w:t>.</w:t>
      </w:r>
      <w:r>
        <w:rPr>
          <w:rStyle w:val="FootnoteReference"/>
          <w:rFonts w:ascii="Times New Roman" w:hAnsi="Times New Roman"/>
          <w:sz w:val="24"/>
          <w:szCs w:val="24"/>
        </w:rPr>
        <w:footnoteReference w:id="27"/>
      </w:r>
    </w:p>
    <w:p w:rsidR="006A79A6" w:rsidRDefault="006A79A6">
      <w:pPr>
        <w:pStyle w:val="BodyText21"/>
        <w:shd w:val="clear" w:color="auto" w:fill="auto"/>
        <w:spacing w:before="0" w:line="240" w:lineRule="auto"/>
        <w:ind w:left="20" w:right="2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20" w:firstLine="420"/>
        <w:rPr>
          <w:lang w:val="ru-RU"/>
        </w:rPr>
      </w:pPr>
      <w:r>
        <w:rPr>
          <w:rFonts w:ascii="Times New Roman" w:hAnsi="Times New Roman" w:cs="Times New Roman"/>
          <w:sz w:val="24"/>
          <w:szCs w:val="24"/>
          <w:lang w:val="bg-BG"/>
        </w:rPr>
        <w:t>Друг жанр особени мнения цели да привлече непосредствено общественото внимание и по този начин да предизвика законодателна промяна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Подходящ пример</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може би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е особеното мнение, което аз обобщих в съдебната зала през </w:t>
      </w:r>
      <w:r>
        <w:rPr>
          <w:rFonts w:ascii="Times New Roman" w:hAnsi="Times New Roman" w:cs="Times New Roman"/>
          <w:sz w:val="24"/>
          <w:szCs w:val="24"/>
          <w:lang w:val="ru-RU"/>
        </w:rPr>
        <w:t xml:space="preserve">2007 </w:t>
      </w:r>
      <w:r>
        <w:rPr>
          <w:rFonts w:ascii="Times New Roman" w:hAnsi="Times New Roman" w:cs="Times New Roman"/>
          <w:sz w:val="24"/>
          <w:szCs w:val="24"/>
          <w:lang w:val="bg-BG"/>
        </w:rPr>
        <w:t xml:space="preserve">г. по делото на </w:t>
      </w:r>
      <w:r w:rsidRPr="005B6E22">
        <w:rPr>
          <w:rFonts w:ascii="Times New Roman" w:hAnsi="Times New Roman"/>
          <w:i/>
          <w:sz w:val="24"/>
        </w:rPr>
        <w:t>Lilly</w:t>
      </w:r>
      <w:r w:rsidRPr="005B6E22">
        <w:rPr>
          <w:rFonts w:ascii="Times New Roman" w:hAnsi="Times New Roman"/>
          <w:i/>
          <w:sz w:val="24"/>
          <w:lang w:val="ru-RU"/>
        </w:rPr>
        <w:t xml:space="preserve"> </w:t>
      </w:r>
      <w:r w:rsidRPr="005B6E22">
        <w:rPr>
          <w:rFonts w:ascii="Times New Roman" w:hAnsi="Times New Roman"/>
          <w:i/>
          <w:sz w:val="24"/>
        </w:rPr>
        <w:t>Ledbetter</w:t>
      </w:r>
      <w:r>
        <w:rPr>
          <w:rFonts w:ascii="Times New Roman" w:hAnsi="Times New Roman" w:cs="Times New Roman"/>
          <w:sz w:val="24"/>
          <w:szCs w:val="24"/>
          <w:lang w:val="ru-RU"/>
        </w:rPr>
        <w:t>.</w:t>
      </w:r>
      <w:r>
        <w:rPr>
          <w:rStyle w:val="FootnoteReference"/>
          <w:rFonts w:ascii="Times New Roman" w:hAnsi="Times New Roman"/>
          <w:sz w:val="24"/>
          <w:szCs w:val="24"/>
        </w:rPr>
        <w:footnoteReference w:id="28"/>
      </w:r>
      <w:r>
        <w:rPr>
          <w:rFonts w:ascii="Times New Roman" w:hAnsi="Times New Roman" w:cs="Times New Roman"/>
          <w:sz w:val="24"/>
          <w:szCs w:val="24"/>
          <w:lang w:val="ru-RU"/>
        </w:rPr>
        <w:t xml:space="preserve"> Ледбетър (</w:t>
      </w:r>
      <w:r>
        <w:rPr>
          <w:rFonts w:ascii="Times New Roman" w:hAnsi="Times New Roman" w:cs="Times New Roman"/>
          <w:sz w:val="24"/>
          <w:szCs w:val="24"/>
        </w:rPr>
        <w:t>Ledbetter</w:t>
      </w:r>
      <w:r>
        <w:rPr>
          <w:rFonts w:ascii="Times New Roman" w:hAnsi="Times New Roman" w:cs="Times New Roman"/>
          <w:sz w:val="24"/>
          <w:szCs w:val="24"/>
          <w:lang w:val="bg-BG"/>
        </w:rPr>
        <w:t>)</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е работила като регионален мениджър</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на завода за гуми </w:t>
      </w:r>
      <w:r>
        <w:rPr>
          <w:rFonts w:ascii="Times New Roman" w:hAnsi="Times New Roman" w:cs="Times New Roman"/>
          <w:sz w:val="24"/>
          <w:szCs w:val="24"/>
        </w:rPr>
        <w:t>Goodyear</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 Алабама. През</w:t>
      </w:r>
      <w:r>
        <w:rPr>
          <w:rFonts w:ascii="Times New Roman" w:hAnsi="Times New Roman" w:cs="Times New Roman"/>
          <w:sz w:val="24"/>
          <w:szCs w:val="24"/>
          <w:lang w:val="ru-RU"/>
        </w:rPr>
        <w:t xml:space="preserve"> 1997</w:t>
      </w:r>
      <w:r>
        <w:rPr>
          <w:rFonts w:ascii="Times New Roman" w:hAnsi="Times New Roman" w:cs="Times New Roman"/>
          <w:sz w:val="24"/>
          <w:szCs w:val="24"/>
          <w:lang w:val="bg-BG"/>
        </w:rPr>
        <w:t xml:space="preserve"> г. тя е единствената жена, която заема такъв пост</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в </w:t>
      </w:r>
      <w:r>
        <w:rPr>
          <w:rFonts w:ascii="Times New Roman" w:hAnsi="Times New Roman" w:cs="Times New Roman"/>
          <w:sz w:val="24"/>
          <w:szCs w:val="24"/>
        </w:rPr>
        <w:t>Goodyear</w:t>
      </w:r>
      <w:r>
        <w:rPr>
          <w:rFonts w:ascii="Times New Roman" w:hAnsi="Times New Roman" w:cs="Times New Roman"/>
          <w:sz w:val="24"/>
          <w:szCs w:val="24"/>
          <w:lang w:val="ru-RU"/>
        </w:rPr>
        <w:t>.</w:t>
      </w:r>
      <w:r>
        <w:rPr>
          <w:rStyle w:val="FootnoteReference"/>
          <w:rFonts w:ascii="Times New Roman" w:hAnsi="Times New Roman"/>
          <w:sz w:val="24"/>
          <w:szCs w:val="24"/>
        </w:rPr>
        <w:footnoteReference w:id="29"/>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Нейната начална заплата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през </w:t>
      </w:r>
      <w:r>
        <w:rPr>
          <w:rFonts w:ascii="Times New Roman" w:hAnsi="Times New Roman" w:cs="Times New Roman"/>
          <w:sz w:val="24"/>
          <w:szCs w:val="24"/>
          <w:lang w:val="ru-RU"/>
        </w:rPr>
        <w:t xml:space="preserve">1979 г.) </w:t>
      </w:r>
      <w:r>
        <w:rPr>
          <w:rFonts w:ascii="Times New Roman" w:hAnsi="Times New Roman" w:cs="Times New Roman"/>
          <w:sz w:val="24"/>
          <w:szCs w:val="24"/>
          <w:lang w:val="bg-BG"/>
        </w:rPr>
        <w:t>е била в съответствие със заплатите на мъжете, изпълняващи сходна дейност</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Но с времето нейната заплата изостава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В края на </w:t>
      </w:r>
      <w:r>
        <w:rPr>
          <w:rFonts w:ascii="Times New Roman" w:hAnsi="Times New Roman" w:cs="Times New Roman"/>
          <w:sz w:val="24"/>
          <w:szCs w:val="24"/>
          <w:lang w:val="ru-RU"/>
        </w:rPr>
        <w:t>1997</w:t>
      </w:r>
      <w:r>
        <w:rPr>
          <w:rFonts w:ascii="Times New Roman" w:hAnsi="Times New Roman" w:cs="Times New Roman"/>
          <w:sz w:val="24"/>
          <w:szCs w:val="24"/>
          <w:lang w:val="bg-BG"/>
        </w:rPr>
        <w:t xml:space="preserve"> г. има разлика между 14-15 % между заплащането на </w:t>
      </w:r>
      <w:r>
        <w:rPr>
          <w:rFonts w:ascii="Times New Roman" w:hAnsi="Times New Roman" w:cs="Times New Roman"/>
          <w:sz w:val="24"/>
          <w:szCs w:val="24"/>
          <w:lang w:val="ru-RU"/>
        </w:rPr>
        <w:t>Ледбетър</w:t>
      </w:r>
      <w:r w:rsidRPr="005B6E22">
        <w:rPr>
          <w:rFonts w:ascii="Times New Roman" w:hAnsi="Times New Roman"/>
          <w:sz w:val="24"/>
          <w:lang w:val="ru-RU"/>
        </w:rPr>
        <w:t xml:space="preserve"> </w:t>
      </w:r>
      <w:r>
        <w:rPr>
          <w:rFonts w:ascii="Times New Roman" w:hAnsi="Times New Roman" w:cs="Times New Roman"/>
          <w:sz w:val="24"/>
          <w:szCs w:val="24"/>
          <w:lang w:val="bg-BG"/>
        </w:rPr>
        <w:t>и заплатите на 15-те й колеги мъже</w:t>
      </w:r>
      <w:r>
        <w:rPr>
          <w:rFonts w:ascii="Times New Roman" w:hAnsi="Times New Roman" w:cs="Times New Roman"/>
          <w:sz w:val="24"/>
          <w:szCs w:val="24"/>
          <w:lang w:val="ru-RU"/>
        </w:rPr>
        <w:t>.</w:t>
      </w:r>
      <w:r>
        <w:rPr>
          <w:rStyle w:val="FootnoteReference"/>
          <w:rFonts w:ascii="Times New Roman" w:hAnsi="Times New Roman"/>
          <w:sz w:val="24"/>
          <w:szCs w:val="24"/>
        </w:rPr>
        <w:footnoteReference w:id="30"/>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Федералните съдебни </w:t>
      </w:r>
      <w:r>
        <w:rPr>
          <w:rFonts w:ascii="Times New Roman" w:hAnsi="Times New Roman" w:cs="Times New Roman"/>
          <w:sz w:val="24"/>
          <w:szCs w:val="24"/>
          <w:lang w:val="bg-BG"/>
        </w:rPr>
        <w:lastRenderedPageBreak/>
        <w:t xml:space="preserve">заседатели отсъждат, че „е по-вероятно </w:t>
      </w:r>
      <w:r>
        <w:rPr>
          <w:rFonts w:ascii="Times New Roman" w:hAnsi="Times New Roman" w:cs="Times New Roman"/>
          <w:sz w:val="24"/>
          <w:szCs w:val="24"/>
          <w:lang w:val="ru-RU"/>
        </w:rPr>
        <w:t>[</w:t>
      </w:r>
      <w:r>
        <w:rPr>
          <w:rFonts w:ascii="Times New Roman" w:hAnsi="Times New Roman" w:cs="Times New Roman"/>
          <w:sz w:val="24"/>
          <w:szCs w:val="24"/>
        </w:rPr>
        <w:t>Goodyear</w:t>
      </w:r>
      <w:r>
        <w:rPr>
          <w:rFonts w:ascii="Times New Roman" w:hAnsi="Times New Roman" w:cs="Times New Roman"/>
          <w:sz w:val="24"/>
          <w:szCs w:val="24"/>
          <w:lang w:val="bg-BG"/>
        </w:rPr>
        <w:t xml:space="preserve"> да</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плаща </w:t>
      </w:r>
      <w:r>
        <w:rPr>
          <w:rFonts w:ascii="Times New Roman" w:hAnsi="Times New Roman" w:cs="Times New Roman"/>
          <w:sz w:val="24"/>
          <w:szCs w:val="24"/>
          <w:lang w:val="ru-RU"/>
        </w:rPr>
        <w:t>[</w:t>
      </w:r>
      <w:r>
        <w:rPr>
          <w:rFonts w:ascii="Times New Roman" w:hAnsi="Times New Roman" w:cs="Times New Roman"/>
          <w:sz w:val="24"/>
          <w:szCs w:val="24"/>
          <w:lang w:val="bg-BG"/>
        </w:rPr>
        <w:t xml:space="preserve">на </w:t>
      </w:r>
      <w:r>
        <w:rPr>
          <w:rFonts w:ascii="Times New Roman" w:hAnsi="Times New Roman" w:cs="Times New Roman"/>
          <w:sz w:val="24"/>
          <w:szCs w:val="24"/>
          <w:lang w:val="ru-RU"/>
        </w:rPr>
        <w:t>Ледбетър]</w:t>
      </w:r>
      <w:r>
        <w:rPr>
          <w:rFonts w:ascii="Times New Roman" w:hAnsi="Times New Roman" w:cs="Times New Roman"/>
          <w:sz w:val="24"/>
          <w:szCs w:val="24"/>
          <w:lang w:val="bg-BG"/>
        </w:rPr>
        <w:t xml:space="preserve"> неравна заплата заради нейния пол</w:t>
      </w:r>
      <w:r>
        <w:rPr>
          <w:rFonts w:ascii="Times New Roman" w:hAnsi="Times New Roman" w:cs="Times New Roman"/>
          <w:sz w:val="24"/>
          <w:szCs w:val="24"/>
          <w:lang w:val="ru-RU"/>
        </w:rPr>
        <w:t>.”</w:t>
      </w:r>
      <w:r>
        <w:rPr>
          <w:rStyle w:val="FootnoteReference"/>
          <w:rFonts w:ascii="Times New Roman" w:hAnsi="Times New Roman"/>
          <w:sz w:val="24"/>
          <w:szCs w:val="24"/>
        </w:rPr>
        <w:footnoteReference w:id="31"/>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Върховният съд отменя това решение поради това, че </w:t>
      </w:r>
      <w:r>
        <w:rPr>
          <w:rFonts w:ascii="Times New Roman" w:hAnsi="Times New Roman" w:cs="Times New Roman"/>
          <w:sz w:val="24"/>
          <w:szCs w:val="24"/>
          <w:lang w:val="ru-RU"/>
        </w:rPr>
        <w:t xml:space="preserve">Ледбетър </w:t>
      </w:r>
      <w:r>
        <w:rPr>
          <w:rFonts w:ascii="Times New Roman" w:hAnsi="Times New Roman" w:cs="Times New Roman"/>
          <w:sz w:val="24"/>
          <w:szCs w:val="24"/>
          <w:lang w:val="bg-BG"/>
        </w:rPr>
        <w:t>е предявила иска си твърде късно</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2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20" w:firstLine="420"/>
        <w:rPr>
          <w:lang w:val="ru-RU"/>
        </w:rPr>
      </w:pPr>
      <w:r>
        <w:rPr>
          <w:rFonts w:ascii="Times New Roman" w:hAnsi="Times New Roman" w:cs="Times New Roman"/>
          <w:sz w:val="24"/>
          <w:szCs w:val="24"/>
          <w:lang w:val="ru-RU"/>
        </w:rPr>
        <w:t>Ледбетър</w:t>
      </w:r>
      <w:r w:rsidRPr="005B6E22">
        <w:rPr>
          <w:rFonts w:ascii="Times New Roman" w:hAnsi="Times New Roman"/>
          <w:sz w:val="24"/>
          <w:lang w:val="ru-RU"/>
        </w:rPr>
        <w:t xml:space="preserve"> </w:t>
      </w:r>
      <w:r>
        <w:rPr>
          <w:rFonts w:ascii="Times New Roman" w:hAnsi="Times New Roman" w:cs="Times New Roman"/>
          <w:sz w:val="24"/>
          <w:szCs w:val="24"/>
          <w:lang w:val="bg-BG"/>
        </w:rPr>
        <w:t xml:space="preserve">е била длъжна според Съда да подава искове за дискриминация всеки път, щом </w:t>
      </w:r>
      <w:r>
        <w:rPr>
          <w:rFonts w:ascii="Times New Roman" w:hAnsi="Times New Roman" w:cs="Times New Roman"/>
          <w:sz w:val="24"/>
          <w:szCs w:val="24"/>
        </w:rPr>
        <w:t>Goodyear</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не приведе размера на заплатата й съразмерно със заплатите на колегите й мъже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За всяко годишно заплащане, както постанови Съдът</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което не е оспорено своевременно </w:t>
      </w:r>
      <w:r>
        <w:rPr>
          <w:rFonts w:ascii="Times New Roman" w:hAnsi="Times New Roman" w:cs="Times New Roman"/>
          <w:sz w:val="24"/>
          <w:szCs w:val="24"/>
          <w:lang w:val="ru-RU"/>
        </w:rPr>
        <w:t>(</w:t>
      </w:r>
      <w:r>
        <w:rPr>
          <w:rFonts w:ascii="Times New Roman" w:hAnsi="Times New Roman" w:cs="Times New Roman"/>
          <w:sz w:val="24"/>
          <w:szCs w:val="24"/>
          <w:lang w:val="bg-BG"/>
        </w:rPr>
        <w:t>в рамките на</w:t>
      </w:r>
      <w:r>
        <w:rPr>
          <w:rFonts w:ascii="Times New Roman" w:hAnsi="Times New Roman" w:cs="Times New Roman"/>
          <w:sz w:val="24"/>
          <w:szCs w:val="24"/>
          <w:lang w:val="ru-RU"/>
        </w:rPr>
        <w:t xml:space="preserve"> 180 </w:t>
      </w:r>
      <w:r>
        <w:rPr>
          <w:rFonts w:ascii="Times New Roman" w:hAnsi="Times New Roman" w:cs="Times New Roman"/>
          <w:sz w:val="24"/>
          <w:szCs w:val="24"/>
          <w:lang w:val="bg-BG"/>
        </w:rPr>
        <w:t>дни</w:t>
      </w:r>
      <w:r>
        <w:rPr>
          <w:rFonts w:ascii="Times New Roman" w:hAnsi="Times New Roman" w:cs="Times New Roman"/>
          <w:sz w:val="24"/>
          <w:szCs w:val="24"/>
          <w:lang w:val="ru-RU"/>
        </w:rPr>
        <w:t>)</w:t>
      </w:r>
      <w:r>
        <w:rPr>
          <w:rFonts w:ascii="Times New Roman" w:hAnsi="Times New Roman" w:cs="Times New Roman"/>
          <w:sz w:val="24"/>
          <w:szCs w:val="24"/>
          <w:lang w:val="bg-BG"/>
        </w:rPr>
        <w:t>,</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е изтекъл допустимият срок и искът остава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отвъд пределите на всякаква защита по Глава </w:t>
      </w:r>
      <w:r>
        <w:rPr>
          <w:rFonts w:ascii="Times New Roman" w:hAnsi="Times New Roman" w:cs="Times New Roman"/>
          <w:sz w:val="24"/>
          <w:szCs w:val="24"/>
        </w:rPr>
        <w:t>VII</w:t>
      </w:r>
      <w:r>
        <w:rPr>
          <w:rFonts w:ascii="Times New Roman" w:hAnsi="Times New Roman" w:cs="Times New Roman"/>
          <w:sz w:val="24"/>
          <w:szCs w:val="24"/>
          <w:lang w:val="ru-RU"/>
        </w:rPr>
        <w:t xml:space="preserve"> на </w:t>
      </w:r>
      <w:r>
        <w:rPr>
          <w:rFonts w:ascii="Times New Roman" w:hAnsi="Times New Roman" w:cs="Times New Roman"/>
          <w:sz w:val="24"/>
          <w:szCs w:val="24"/>
          <w:lang w:val="bg-BG"/>
        </w:rPr>
        <w:t>нашия основен закон, забраняващ трудовата дискриминация</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20" w:firstLine="42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20" w:firstLine="420"/>
        <w:rPr>
          <w:lang w:val="ru-RU"/>
        </w:rPr>
      </w:pPr>
      <w:r>
        <w:rPr>
          <w:rFonts w:ascii="Times New Roman" w:hAnsi="Times New Roman" w:cs="Times New Roman"/>
          <w:sz w:val="24"/>
          <w:szCs w:val="24"/>
          <w:lang w:val="bg-BG"/>
        </w:rPr>
        <w:t>Решението на Съда, както отбелязах от името на четиримата несъгласни съдии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пренебрегва реалните трудови практики, които глава </w:t>
      </w:r>
      <w:r>
        <w:rPr>
          <w:rFonts w:ascii="Times New Roman" w:hAnsi="Times New Roman" w:cs="Times New Roman"/>
          <w:sz w:val="24"/>
          <w:szCs w:val="24"/>
        </w:rPr>
        <w:t>VII</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има за цел да урежда – „Съдете се отрано“, съветва мнозинството, макар да е несигурно дали тъкмо дискриминацията е причината за разликата в заплащането, която сега започвате да усещате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и в момент, в който вие може и да не знаете, че мъжете получават повече за същата работа</w:t>
      </w:r>
      <w:r>
        <w:rPr>
          <w:rFonts w:ascii="Times New Roman" w:hAnsi="Times New Roman" w:cs="Times New Roman"/>
          <w:sz w:val="24"/>
          <w:szCs w:val="24"/>
          <w:lang w:val="ru-RU"/>
        </w:rPr>
        <w:t>. (</w:t>
      </w:r>
      <w:r>
        <w:rPr>
          <w:rFonts w:ascii="Times New Roman" w:hAnsi="Times New Roman" w:cs="Times New Roman"/>
          <w:sz w:val="24"/>
          <w:szCs w:val="24"/>
          <w:lang w:val="bg-BG"/>
        </w:rPr>
        <w:t>Разбира се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вие най-вероятно ще загубите такова преждевременно и не съвсем обосновано оспорване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Ако се съдите чак когато разликата в заплащането стане постоянна и достатъчно голяма, за да имате основание за предявяване на основателен иск</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на вас ще ви бъде отказана защита поради просрочието, установено от Съда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Тази ситуация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както посочих аз</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не може да е това, което Конгресът е целял, когато е забранил в Глава </w:t>
      </w:r>
      <w:r>
        <w:rPr>
          <w:rFonts w:ascii="Times New Roman" w:hAnsi="Times New Roman" w:cs="Times New Roman"/>
          <w:sz w:val="24"/>
          <w:szCs w:val="24"/>
          <w:lang w:val="en-US"/>
        </w:rPr>
        <w:t>VII</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дискриминацията въз основа на раса, цвят на кожата, религия, пол или национален произход в работните места на тази нация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„Топката е в полето на Конгреса“</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написах аз</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„да поправи скъперническото тълкуване на Глава </w:t>
      </w:r>
      <w:r>
        <w:rPr>
          <w:rFonts w:ascii="Times New Roman" w:hAnsi="Times New Roman" w:cs="Times New Roman"/>
          <w:sz w:val="24"/>
          <w:szCs w:val="24"/>
          <w:lang w:val="en-US"/>
        </w:rPr>
        <w:t>VII</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от страна на </w:t>
      </w:r>
      <w:r>
        <w:rPr>
          <w:rFonts w:ascii="Times New Roman" w:hAnsi="Times New Roman" w:cs="Times New Roman"/>
          <w:sz w:val="24"/>
          <w:szCs w:val="24"/>
          <w:lang w:val="ru-RU"/>
        </w:rPr>
        <w:t>[</w:t>
      </w:r>
      <w:r>
        <w:rPr>
          <w:rFonts w:ascii="Times New Roman" w:hAnsi="Times New Roman" w:cs="Times New Roman"/>
          <w:sz w:val="24"/>
          <w:szCs w:val="24"/>
          <w:lang w:val="bg-BG"/>
        </w:rPr>
        <w:t>Върховния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Съд</w:t>
      </w:r>
      <w:r>
        <w:rPr>
          <w:rFonts w:ascii="Times New Roman" w:hAnsi="Times New Roman" w:cs="Times New Roman"/>
          <w:sz w:val="24"/>
          <w:szCs w:val="24"/>
          <w:lang w:val="ru-RU"/>
        </w:rPr>
        <w:t>.</w:t>
      </w:r>
      <w:r>
        <w:rPr>
          <w:rFonts w:ascii="Times New Roman" w:hAnsi="Times New Roman" w:cs="Times New Roman"/>
          <w:sz w:val="24"/>
          <w:szCs w:val="24"/>
          <w:lang w:val="bg-BG"/>
        </w:rPr>
        <w:t>“</w:t>
      </w:r>
      <w:r>
        <w:rPr>
          <w:rStyle w:val="FootnoteReference"/>
          <w:rFonts w:ascii="Times New Roman" w:hAnsi="Times New Roman"/>
          <w:sz w:val="24"/>
          <w:szCs w:val="24"/>
        </w:rPr>
        <w:footnoteReference w:id="32"/>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Конгресът отговори дни след решението на Съда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В Камарата на представителите и в Сената бяха внесени законопроекти за изменение на Глава </w:t>
      </w:r>
      <w:r>
        <w:rPr>
          <w:rFonts w:ascii="Times New Roman" w:hAnsi="Times New Roman" w:cs="Times New Roman"/>
          <w:sz w:val="24"/>
          <w:szCs w:val="24"/>
          <w:lang w:val="en-US"/>
        </w:rPr>
        <w:t>VII</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така че да е ясно, че всяка заплата, която жена в положението на Ледбетър</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получава, подновява дискриминацията и подновява времето, в което може да се заведе дело</w:t>
      </w:r>
      <w:r>
        <w:rPr>
          <w:rFonts w:ascii="Times New Roman" w:hAnsi="Times New Roman" w:cs="Times New Roman"/>
          <w:sz w:val="24"/>
          <w:szCs w:val="24"/>
          <w:lang w:val="ru-RU"/>
        </w:rPr>
        <w:t>.</w:t>
      </w:r>
      <w:r>
        <w:rPr>
          <w:rStyle w:val="FootnoteReference"/>
          <w:rFonts w:ascii="Times New Roman" w:hAnsi="Times New Roman"/>
          <w:sz w:val="24"/>
          <w:szCs w:val="24"/>
        </w:rPr>
        <w:footnoteReference w:id="33"/>
      </w:r>
      <w:r>
        <w:rPr>
          <w:rFonts w:ascii="Times New Roman" w:hAnsi="Times New Roman" w:cs="Times New Roman"/>
          <w:sz w:val="24"/>
          <w:szCs w:val="24"/>
          <w:lang w:val="ru-RU"/>
        </w:rPr>
        <w:t xml:space="preserve"> </w:t>
      </w:r>
      <w:r>
        <w:rPr>
          <w:rFonts w:ascii="Times New Roman" w:hAnsi="Times New Roman" w:cs="Times New Roman"/>
          <w:sz w:val="24"/>
          <w:szCs w:val="24"/>
          <w:lang w:val="bg-BG"/>
        </w:rPr>
        <w:t>В началото на</w:t>
      </w:r>
      <w:r>
        <w:rPr>
          <w:rFonts w:ascii="Times New Roman" w:hAnsi="Times New Roman" w:cs="Times New Roman"/>
          <w:sz w:val="24"/>
          <w:szCs w:val="24"/>
          <w:lang w:val="ru-RU"/>
        </w:rPr>
        <w:t xml:space="preserve"> 2009</w:t>
      </w:r>
      <w:r>
        <w:rPr>
          <w:rFonts w:ascii="Times New Roman" w:hAnsi="Times New Roman" w:cs="Times New Roman"/>
          <w:sz w:val="24"/>
          <w:szCs w:val="24"/>
          <w:lang w:val="bg-BG"/>
        </w:rPr>
        <w:t xml:space="preserve"> г.</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Конгресът прие Законът Лили Ледбетър</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за справедливо заплащане </w:t>
      </w:r>
      <w:r>
        <w:rPr>
          <w:rFonts w:ascii="Times New Roman" w:hAnsi="Times New Roman" w:cs="Times New Roman"/>
          <w:i/>
          <w:sz w:val="24"/>
          <w:szCs w:val="24"/>
          <w:lang w:val="bg-BG"/>
        </w:rPr>
        <w:t>(</w:t>
      </w:r>
      <w:r>
        <w:rPr>
          <w:rFonts w:ascii="Times New Roman" w:hAnsi="Times New Roman" w:cs="Times New Roman"/>
          <w:i/>
          <w:sz w:val="24"/>
          <w:szCs w:val="24"/>
        </w:rPr>
        <w:t>Lilly</w:t>
      </w:r>
      <w:r>
        <w:rPr>
          <w:rFonts w:ascii="Times New Roman" w:hAnsi="Times New Roman" w:cs="Times New Roman"/>
          <w:i/>
          <w:sz w:val="24"/>
          <w:szCs w:val="24"/>
          <w:lang w:val="ru-RU"/>
        </w:rPr>
        <w:t xml:space="preserve"> </w:t>
      </w:r>
      <w:r>
        <w:rPr>
          <w:rFonts w:ascii="Times New Roman" w:hAnsi="Times New Roman" w:cs="Times New Roman"/>
          <w:i/>
          <w:sz w:val="24"/>
          <w:szCs w:val="24"/>
        </w:rPr>
        <w:t>Ledbetter</w:t>
      </w:r>
      <w:r>
        <w:rPr>
          <w:rFonts w:ascii="Times New Roman" w:hAnsi="Times New Roman" w:cs="Times New Roman"/>
          <w:i/>
          <w:sz w:val="24"/>
          <w:szCs w:val="24"/>
          <w:lang w:val="ru-RU"/>
        </w:rPr>
        <w:t xml:space="preserve"> </w:t>
      </w:r>
      <w:r>
        <w:rPr>
          <w:rFonts w:ascii="Times New Roman" w:hAnsi="Times New Roman" w:cs="Times New Roman"/>
          <w:i/>
          <w:sz w:val="24"/>
          <w:szCs w:val="24"/>
        </w:rPr>
        <w:t>Fair</w:t>
      </w:r>
      <w:r>
        <w:rPr>
          <w:rFonts w:ascii="Times New Roman" w:hAnsi="Times New Roman" w:cs="Times New Roman"/>
          <w:i/>
          <w:sz w:val="24"/>
          <w:szCs w:val="24"/>
          <w:lang w:val="ru-RU"/>
        </w:rPr>
        <w:t xml:space="preserve"> </w:t>
      </w:r>
      <w:r>
        <w:rPr>
          <w:rFonts w:ascii="Times New Roman" w:hAnsi="Times New Roman" w:cs="Times New Roman"/>
          <w:i/>
          <w:sz w:val="24"/>
          <w:szCs w:val="24"/>
        </w:rPr>
        <w:t>Pay</w:t>
      </w:r>
      <w:r>
        <w:rPr>
          <w:rFonts w:ascii="Times New Roman" w:hAnsi="Times New Roman" w:cs="Times New Roman"/>
          <w:i/>
          <w:sz w:val="24"/>
          <w:szCs w:val="24"/>
          <w:lang w:val="ru-RU"/>
        </w:rPr>
        <w:t xml:space="preserve"> </w:t>
      </w:r>
      <w:r>
        <w:rPr>
          <w:rFonts w:ascii="Times New Roman" w:hAnsi="Times New Roman" w:cs="Times New Roman"/>
          <w:i/>
          <w:sz w:val="24"/>
          <w:szCs w:val="24"/>
        </w:rPr>
        <w:t>Act</w:t>
      </w:r>
      <w:r>
        <w:rPr>
          <w:rFonts w:ascii="Times New Roman" w:hAnsi="Times New Roman" w:cs="Times New Roman"/>
          <w:i/>
          <w:sz w:val="24"/>
          <w:szCs w:val="24"/>
          <w:lang w:val="bg-BG"/>
        </w:rPr>
        <w:t>)</w:t>
      </w:r>
      <w:r>
        <w:rPr>
          <w:rFonts w:ascii="Times New Roman" w:hAnsi="Times New Roman" w:cs="Times New Roman"/>
          <w:sz w:val="24"/>
          <w:szCs w:val="24"/>
          <w:lang w:val="ru-RU"/>
        </w:rPr>
        <w:t>,</w:t>
      </w:r>
      <w:r>
        <w:rPr>
          <w:rStyle w:val="FootnoteReference"/>
          <w:rFonts w:ascii="Times New Roman" w:hAnsi="Times New Roman"/>
          <w:sz w:val="24"/>
          <w:szCs w:val="24"/>
        </w:rPr>
        <w:footnoteReference w:id="34"/>
      </w:r>
      <w:r>
        <w:rPr>
          <w:rFonts w:ascii="Times New Roman" w:hAnsi="Times New Roman" w:cs="Times New Roman"/>
          <w:sz w:val="24"/>
          <w:szCs w:val="24"/>
          <w:lang w:val="ru-RU"/>
        </w:rPr>
        <w:t xml:space="preserve"> </w:t>
      </w:r>
      <w:r>
        <w:rPr>
          <w:rFonts w:ascii="Times New Roman" w:hAnsi="Times New Roman" w:cs="Times New Roman"/>
          <w:sz w:val="24"/>
          <w:szCs w:val="24"/>
          <w:lang w:val="bg-BG"/>
        </w:rPr>
        <w:t>а президентът Обама подписа поправката, като един от първите му актове след встъпването му в длъжност</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40" w:firstLine="38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40" w:firstLine="380"/>
        <w:rPr>
          <w:lang w:val="ru-RU"/>
        </w:rPr>
      </w:pPr>
      <w:r>
        <w:rPr>
          <w:rFonts w:ascii="Times New Roman" w:hAnsi="Times New Roman" w:cs="Times New Roman"/>
          <w:sz w:val="24"/>
          <w:szCs w:val="24"/>
          <w:lang w:val="bg-BG"/>
        </w:rPr>
        <w:t>За да обобщим: макар да ценя стойността на единодушните решения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аз ще продължавам да изразявам своето несъгласие, когато става дума за важни въпроси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Подчертавам, че става дума за </w:t>
      </w:r>
      <w:r>
        <w:rPr>
          <w:rFonts w:ascii="Times New Roman" w:hAnsi="Times New Roman" w:cs="Times New Roman"/>
          <w:i/>
          <w:sz w:val="24"/>
          <w:szCs w:val="24"/>
          <w:lang w:val="bg-BG"/>
        </w:rPr>
        <w:t>важни</w:t>
      </w:r>
      <w:r>
        <w:rPr>
          <w:rFonts w:ascii="Times New Roman" w:hAnsi="Times New Roman" w:cs="Times New Roman"/>
          <w:sz w:val="24"/>
          <w:szCs w:val="24"/>
          <w:lang w:val="bg-BG"/>
        </w:rPr>
        <w:t xml:space="preserve"> въпроси, защото се опитвам да следвам съвета на съдия Брандейс</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Той предупреждава, че „в повечето дела по-важно е приложимото право да бъде установено, отколкото да бъде установено правилно</w:t>
      </w:r>
      <w:r>
        <w:rPr>
          <w:rFonts w:ascii="Times New Roman" w:hAnsi="Times New Roman" w:cs="Times New Roman"/>
          <w:sz w:val="24"/>
          <w:szCs w:val="24"/>
          <w:lang w:val="ru-RU"/>
        </w:rPr>
        <w:t>.”</w:t>
      </w:r>
      <w:r>
        <w:rPr>
          <w:rStyle w:val="FootnoteReference"/>
          <w:rFonts w:ascii="Times New Roman" w:hAnsi="Times New Roman"/>
          <w:sz w:val="24"/>
          <w:szCs w:val="24"/>
        </w:rPr>
        <w:footnoteReference w:id="35"/>
      </w:r>
      <w:r>
        <w:rPr>
          <w:rFonts w:ascii="Times New Roman" w:hAnsi="Times New Roman" w:cs="Times New Roman"/>
          <w:sz w:val="24"/>
          <w:szCs w:val="24"/>
          <w:lang w:val="ru-RU"/>
        </w:rPr>
        <w:t xml:space="preserve"> </w:t>
      </w:r>
      <w:r>
        <w:rPr>
          <w:rFonts w:ascii="Times New Roman" w:hAnsi="Times New Roman" w:cs="Times New Roman"/>
          <w:sz w:val="24"/>
          <w:szCs w:val="24"/>
          <w:lang w:val="bg-BG"/>
        </w:rPr>
        <w:t>Бихме могли да сложим в тази категория неясната разпоредба на дадена сложна законодателна уредба, като например –</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Кодекса за вътрешните приходи (</w:t>
      </w:r>
      <w:r>
        <w:rPr>
          <w:rFonts w:ascii="Times New Roman" w:hAnsi="Times New Roman" w:cs="Times New Roman"/>
          <w:i/>
          <w:sz w:val="24"/>
          <w:szCs w:val="24"/>
        </w:rPr>
        <w:t>Internal</w:t>
      </w:r>
      <w:r>
        <w:rPr>
          <w:rFonts w:ascii="Times New Roman" w:hAnsi="Times New Roman" w:cs="Times New Roman"/>
          <w:i/>
          <w:sz w:val="24"/>
          <w:szCs w:val="24"/>
          <w:lang w:val="ru-RU"/>
        </w:rPr>
        <w:t xml:space="preserve"> </w:t>
      </w:r>
      <w:r>
        <w:rPr>
          <w:rFonts w:ascii="Times New Roman" w:hAnsi="Times New Roman" w:cs="Times New Roman"/>
          <w:i/>
          <w:sz w:val="24"/>
          <w:szCs w:val="24"/>
        </w:rPr>
        <w:t>Revenue</w:t>
      </w:r>
      <w:r>
        <w:rPr>
          <w:rFonts w:ascii="Times New Roman" w:hAnsi="Times New Roman" w:cs="Times New Roman"/>
          <w:i/>
          <w:sz w:val="24"/>
          <w:szCs w:val="24"/>
          <w:lang w:val="ru-RU"/>
        </w:rPr>
        <w:t xml:space="preserve"> </w:t>
      </w:r>
      <w:r>
        <w:rPr>
          <w:rFonts w:ascii="Times New Roman" w:hAnsi="Times New Roman" w:cs="Times New Roman"/>
          <w:i/>
          <w:sz w:val="24"/>
          <w:szCs w:val="24"/>
        </w:rPr>
        <w:t>Code</w:t>
      </w:r>
      <w:r>
        <w:rPr>
          <w:rFonts w:ascii="Times New Roman" w:hAnsi="Times New Roman" w:cs="Times New Roman"/>
          <w:sz w:val="24"/>
          <w:szCs w:val="24"/>
          <w:lang w:val="bg-BG"/>
        </w:rPr>
        <w:t>) или Закона за гарантиране на пенсионния доход на служителите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w:t>
      </w:r>
      <w:proofErr w:type="spellStart"/>
      <w:r>
        <w:rPr>
          <w:rFonts w:ascii="Times New Roman" w:hAnsi="Times New Roman" w:cs="Times New Roman"/>
          <w:i/>
          <w:sz w:val="24"/>
          <w:szCs w:val="24"/>
        </w:rPr>
        <w:t>Em</w:t>
      </w:r>
      <w:proofErr w:type="spellEnd"/>
      <w:r>
        <w:rPr>
          <w:rFonts w:ascii="Times New Roman" w:hAnsi="Times New Roman" w:cs="Times New Roman"/>
          <w:i/>
          <w:sz w:val="24"/>
          <w:szCs w:val="24"/>
          <w:lang w:val="ru-RU"/>
        </w:rPr>
        <w:softHyphen/>
      </w:r>
      <w:proofErr w:type="spellStart"/>
      <w:r>
        <w:rPr>
          <w:rFonts w:ascii="Times New Roman" w:hAnsi="Times New Roman" w:cs="Times New Roman"/>
          <w:i/>
          <w:sz w:val="24"/>
          <w:szCs w:val="24"/>
        </w:rPr>
        <w:t>ployees</w:t>
      </w:r>
      <w:proofErr w:type="spellEnd"/>
      <w:r>
        <w:rPr>
          <w:rFonts w:ascii="Times New Roman" w:hAnsi="Times New Roman" w:cs="Times New Roman"/>
          <w:i/>
          <w:sz w:val="24"/>
          <w:szCs w:val="24"/>
          <w:lang w:val="ru-RU"/>
        </w:rPr>
        <w:t xml:space="preserve">’ </w:t>
      </w:r>
      <w:r>
        <w:rPr>
          <w:rFonts w:ascii="Times New Roman" w:hAnsi="Times New Roman" w:cs="Times New Roman"/>
          <w:i/>
          <w:sz w:val="24"/>
          <w:szCs w:val="24"/>
        </w:rPr>
        <w:t>Retirement</w:t>
      </w:r>
      <w:r>
        <w:rPr>
          <w:rFonts w:ascii="Times New Roman" w:hAnsi="Times New Roman" w:cs="Times New Roman"/>
          <w:i/>
          <w:sz w:val="24"/>
          <w:szCs w:val="24"/>
          <w:lang w:val="ru-RU"/>
        </w:rPr>
        <w:t xml:space="preserve"> </w:t>
      </w:r>
      <w:r>
        <w:rPr>
          <w:rFonts w:ascii="Times New Roman" w:hAnsi="Times New Roman" w:cs="Times New Roman"/>
          <w:i/>
          <w:sz w:val="24"/>
          <w:szCs w:val="24"/>
        </w:rPr>
        <w:t>Income</w:t>
      </w:r>
      <w:r>
        <w:rPr>
          <w:rFonts w:ascii="Times New Roman" w:hAnsi="Times New Roman" w:cs="Times New Roman"/>
          <w:i/>
          <w:sz w:val="24"/>
          <w:szCs w:val="24"/>
          <w:lang w:val="ru-RU"/>
        </w:rPr>
        <w:t xml:space="preserve"> </w:t>
      </w:r>
      <w:r>
        <w:rPr>
          <w:rFonts w:ascii="Times New Roman" w:hAnsi="Times New Roman" w:cs="Times New Roman"/>
          <w:i/>
          <w:sz w:val="24"/>
          <w:szCs w:val="24"/>
        </w:rPr>
        <w:t>Security</w:t>
      </w:r>
      <w:r>
        <w:rPr>
          <w:rFonts w:ascii="Times New Roman" w:hAnsi="Times New Roman" w:cs="Times New Roman"/>
          <w:i/>
          <w:sz w:val="24"/>
          <w:szCs w:val="24"/>
          <w:lang w:val="ru-RU"/>
        </w:rPr>
        <w:t xml:space="preserve"> </w:t>
      </w:r>
      <w:r>
        <w:rPr>
          <w:rFonts w:ascii="Times New Roman" w:hAnsi="Times New Roman" w:cs="Times New Roman"/>
          <w:i/>
          <w:sz w:val="24"/>
          <w:szCs w:val="24"/>
        </w:rPr>
        <w:t>Act</w:t>
      </w:r>
      <w:r>
        <w:rPr>
          <w:rFonts w:ascii="Times New Roman" w:hAnsi="Times New Roman" w:cs="Times New Roman"/>
          <w:sz w:val="24"/>
          <w:szCs w:val="24"/>
          <w:lang w:val="bg-BG"/>
        </w:rPr>
        <w:t>)</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40" w:firstLine="38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40" w:firstLine="380"/>
        <w:rPr>
          <w:lang w:val="ru-RU"/>
        </w:rPr>
      </w:pPr>
      <w:r>
        <w:rPr>
          <w:rFonts w:ascii="Times New Roman" w:hAnsi="Times New Roman" w:cs="Times New Roman"/>
          <w:sz w:val="24"/>
          <w:szCs w:val="24"/>
          <w:lang w:val="bg-BG"/>
        </w:rPr>
        <w:lastRenderedPageBreak/>
        <w:t>По въпроса кога да се примирим с гледната точка на мнозинството и кога да заемем независима позиция</w:t>
      </w:r>
      <w:r>
        <w:rPr>
          <w:rFonts w:ascii="Times New Roman" w:hAnsi="Times New Roman" w:cs="Times New Roman"/>
          <w:sz w:val="24"/>
          <w:szCs w:val="24"/>
          <w:lang w:val="ru-RU"/>
        </w:rPr>
        <w:t xml:space="preserve"> </w:t>
      </w:r>
      <w:r w:rsidRPr="005B6E22">
        <w:rPr>
          <w:rFonts w:ascii="Times New Roman" w:hAnsi="Times New Roman"/>
          <w:sz w:val="24"/>
          <w:lang w:val="bg-BG"/>
        </w:rPr>
        <w:t xml:space="preserve">Джон П. Франк </w:t>
      </w:r>
      <w:r>
        <w:rPr>
          <w:rFonts w:ascii="Times New Roman" w:hAnsi="Times New Roman" w:cs="Times New Roman"/>
          <w:sz w:val="24"/>
          <w:szCs w:val="24"/>
          <w:lang w:val="bg-BG"/>
        </w:rPr>
        <w:t>(John P. Frank)</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през </w:t>
      </w:r>
      <w:r>
        <w:rPr>
          <w:rFonts w:ascii="Times New Roman" w:hAnsi="Times New Roman" w:cs="Times New Roman"/>
          <w:sz w:val="24"/>
          <w:szCs w:val="24"/>
          <w:lang w:val="ru-RU"/>
        </w:rPr>
        <w:t>1958</w:t>
      </w:r>
      <w:r>
        <w:rPr>
          <w:rFonts w:ascii="Times New Roman" w:hAnsi="Times New Roman" w:cs="Times New Roman"/>
          <w:sz w:val="24"/>
          <w:szCs w:val="24"/>
          <w:lang w:val="bg-BG"/>
        </w:rPr>
        <w:t xml:space="preserve"> г.</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е написал за модела, създаден от Брандейс</w:t>
      </w:r>
      <w:r>
        <w:rPr>
          <w:rFonts w:ascii="Times New Roman" w:hAnsi="Times New Roman" w:cs="Times New Roman"/>
          <w:sz w:val="24"/>
          <w:szCs w:val="24"/>
          <w:lang w:val="ru-RU"/>
        </w:rPr>
        <w:t>:</w:t>
      </w:r>
    </w:p>
    <w:p w:rsidR="006A79A6" w:rsidRDefault="006A79A6">
      <w:pPr>
        <w:pStyle w:val="BodyText21"/>
        <w:shd w:val="clear" w:color="auto" w:fill="auto"/>
        <w:spacing w:before="0" w:line="240" w:lineRule="auto"/>
        <w:ind w:left="20" w:right="40" w:firstLine="380"/>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left="20" w:right="40" w:firstLine="380"/>
        <w:rPr>
          <w:lang w:val="ru-RU"/>
        </w:rPr>
      </w:pPr>
      <w:r>
        <w:rPr>
          <w:rFonts w:ascii="Times New Roman" w:hAnsi="Times New Roman" w:cs="Times New Roman"/>
          <w:sz w:val="24"/>
          <w:szCs w:val="24"/>
          <w:lang w:val="bg-BG"/>
        </w:rPr>
        <w:t>„Брандейс</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е бил велика институционална личност</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Той е осъзнал, че</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произволните особени мнения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отслабват институционалното влияние на Съда и по този начин осакатяват фундаменталната му задача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Особените мнения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трябва да се пазят за най-важните въпроси, иначе Съдът би изглеждал нерешителен и свадлив</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Да се откажеш от някои </w:t>
      </w:r>
      <w:r>
        <w:rPr>
          <w:rFonts w:ascii="Times New Roman" w:hAnsi="Times New Roman" w:cs="Times New Roman"/>
          <w:sz w:val="24"/>
          <w:szCs w:val="24"/>
          <w:lang w:val="ru-RU"/>
        </w:rPr>
        <w:t>[</w:t>
      </w:r>
      <w:r>
        <w:rPr>
          <w:rFonts w:ascii="Times New Roman" w:hAnsi="Times New Roman" w:cs="Times New Roman"/>
          <w:sz w:val="24"/>
          <w:szCs w:val="24"/>
          <w:lang w:val="bg-BG"/>
        </w:rPr>
        <w:t>от собствените си</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особени мнения</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 xml:space="preserve">е върховен пример за саможертвата </w:t>
      </w:r>
      <w:r>
        <w:rPr>
          <w:rFonts w:ascii="Times New Roman" w:hAnsi="Times New Roman" w:cs="Times New Roman"/>
          <w:sz w:val="24"/>
          <w:szCs w:val="24"/>
          <w:lang w:val="ru-RU"/>
        </w:rPr>
        <w:t>[</w:t>
      </w:r>
      <w:r>
        <w:rPr>
          <w:rFonts w:ascii="Times New Roman" w:hAnsi="Times New Roman" w:cs="Times New Roman"/>
          <w:sz w:val="24"/>
          <w:szCs w:val="24"/>
          <w:lang w:val="bg-BG"/>
        </w:rPr>
        <w:t>на Брандейс</w:t>
      </w:r>
      <w:r>
        <w:rPr>
          <w:rFonts w:ascii="Times New Roman" w:hAnsi="Times New Roman" w:cs="Times New Roman"/>
          <w:sz w:val="24"/>
          <w:szCs w:val="24"/>
          <w:lang w:val="ru-RU"/>
        </w:rPr>
        <w:t>]</w:t>
      </w:r>
      <w:r>
        <w:rPr>
          <w:rFonts w:ascii="Times New Roman" w:hAnsi="Times New Roman" w:cs="Times New Roman"/>
          <w:sz w:val="24"/>
          <w:szCs w:val="24"/>
          <w:lang w:val="bg-BG"/>
        </w:rPr>
        <w:t xml:space="preserve"> в името на силата и последователността на Съда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И той е получил своята награда –</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неговите изстрели са били</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още по-тежки, защото той е подбирал своите битки</w:t>
      </w:r>
      <w:r>
        <w:rPr>
          <w:rFonts w:ascii="Times New Roman" w:hAnsi="Times New Roman" w:cs="Times New Roman"/>
          <w:sz w:val="24"/>
          <w:szCs w:val="24"/>
          <w:lang w:val="ru-RU"/>
        </w:rPr>
        <w:t>.</w:t>
      </w:r>
      <w:r>
        <w:rPr>
          <w:rFonts w:ascii="Times New Roman" w:hAnsi="Times New Roman" w:cs="Times New Roman"/>
          <w:sz w:val="24"/>
          <w:szCs w:val="24"/>
          <w:lang w:val="bg-BG"/>
        </w:rPr>
        <w:t>“</w:t>
      </w:r>
      <w:r>
        <w:rPr>
          <w:rStyle w:val="FootnoteReference"/>
          <w:rFonts w:ascii="Times New Roman" w:hAnsi="Times New Roman"/>
          <w:sz w:val="24"/>
          <w:szCs w:val="24"/>
        </w:rPr>
        <w:footnoteReference w:id="36"/>
      </w:r>
    </w:p>
    <w:p w:rsidR="006A79A6" w:rsidRDefault="006A79A6">
      <w:pPr>
        <w:pStyle w:val="BodyText21"/>
        <w:shd w:val="clear" w:color="auto" w:fill="auto"/>
        <w:spacing w:before="0" w:line="240" w:lineRule="auto"/>
        <w:ind w:right="200" w:firstLine="360"/>
        <w:jc w:val="left"/>
        <w:rPr>
          <w:rFonts w:ascii="Times New Roman" w:hAnsi="Times New Roman" w:cs="Times New Roman"/>
          <w:sz w:val="24"/>
          <w:szCs w:val="24"/>
          <w:lang w:val="ru-RU"/>
        </w:rPr>
      </w:pPr>
    </w:p>
    <w:p w:rsidR="006A79A6" w:rsidRPr="00F433BD" w:rsidRDefault="006A79A6">
      <w:pPr>
        <w:pStyle w:val="BodyText21"/>
        <w:shd w:val="clear" w:color="auto" w:fill="auto"/>
        <w:spacing w:before="0" w:line="240" w:lineRule="auto"/>
        <w:ind w:right="200" w:firstLine="360"/>
        <w:rPr>
          <w:lang w:val="ru-RU"/>
        </w:rPr>
      </w:pPr>
      <w:r>
        <w:rPr>
          <w:rFonts w:ascii="Times New Roman" w:hAnsi="Times New Roman" w:cs="Times New Roman"/>
          <w:sz w:val="24"/>
          <w:szCs w:val="24"/>
          <w:lang w:val="bg-BG"/>
        </w:rPr>
        <w:t>В годините, в които имам привилегията да служа в Съда</w:t>
      </w:r>
      <w:r>
        <w:rPr>
          <w:rFonts w:ascii="Times New Roman" w:hAnsi="Times New Roman" w:cs="Times New Roman"/>
          <w:sz w:val="24"/>
          <w:szCs w:val="24"/>
          <w:lang w:val="ru-RU"/>
        </w:rPr>
        <w:t xml:space="preserve">, </w:t>
      </w:r>
      <w:r>
        <w:rPr>
          <w:rFonts w:ascii="Times New Roman" w:hAnsi="Times New Roman" w:cs="Times New Roman"/>
          <w:sz w:val="24"/>
          <w:szCs w:val="24"/>
          <w:lang w:val="bg-BG"/>
        </w:rPr>
        <w:t>аз се надявам, че ще се ползвам от плодовете на тази мъдрост, подбирайки собствените си битки</w:t>
      </w:r>
      <w:r>
        <w:rPr>
          <w:rFonts w:ascii="Times New Roman" w:hAnsi="Times New Roman" w:cs="Times New Roman"/>
          <w:sz w:val="24"/>
          <w:szCs w:val="24"/>
          <w:lang w:val="ru-RU"/>
        </w:rPr>
        <w:t>.</w:t>
      </w:r>
    </w:p>
    <w:sectPr w:rsidR="006A79A6" w:rsidRPr="00F433BD" w:rsidSect="005B6E22">
      <w:headerReference w:type="default" r:id="rId8"/>
      <w:footerReference w:type="default" r:id="rId9"/>
      <w:pgSz w:w="11909" w:h="16838"/>
      <w:pgMar w:top="1418" w:right="1418" w:bottom="1418" w:left="1418" w:header="0"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E0" w:rsidRDefault="009879E0">
      <w:r>
        <w:separator/>
      </w:r>
    </w:p>
  </w:endnote>
  <w:endnote w:type="continuationSeparator" w:id="0">
    <w:p w:rsidR="009879E0" w:rsidRDefault="009879E0">
      <w:r>
        <w:continuationSeparator/>
      </w:r>
    </w:p>
  </w:endnote>
  <w:endnote w:type="continuationNotice" w:id="1">
    <w:p w:rsidR="009879E0" w:rsidRDefault="009879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entury Gothic"/>
    <w:panose1 w:val="020B0502040204020203"/>
    <w:charset w:val="00"/>
    <w:family w:val="swiss"/>
    <w:pitch w:val="variable"/>
    <w:sig w:usb0="E10022FF" w:usb1="C000E47F" w:usb2="00000029" w:usb3="00000000" w:csb0="000001DF" w:csb1="00000000"/>
  </w:font>
  <w:font w:name="Lucida Grande CY">
    <w:panose1 w:val="00000000000000000000"/>
    <w:charset w:val="59"/>
    <w:family w:val="auto"/>
    <w:notTrueType/>
    <w:pitch w:val="variable"/>
    <w:sig w:usb0="00000001" w:usb1="00000000" w:usb2="00000000" w:usb3="00000000" w:csb0="00000000" w:csb1="00000000"/>
  </w:font>
  <w:font w:name="Century Schoolbook">
    <w:altName w:val="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6" w:rsidRDefault="006A7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E0" w:rsidRDefault="009879E0">
      <w:r>
        <w:separator/>
      </w:r>
    </w:p>
  </w:footnote>
  <w:footnote w:type="continuationSeparator" w:id="0">
    <w:p w:rsidR="009879E0" w:rsidRDefault="009879E0">
      <w:r>
        <w:continuationSeparator/>
      </w:r>
    </w:p>
  </w:footnote>
  <w:footnote w:type="continuationNotice" w:id="1">
    <w:p w:rsidR="009879E0" w:rsidRDefault="009879E0"/>
  </w:footnote>
  <w:footnote w:id="2">
    <w:p w:rsidR="00D91FA4" w:rsidRPr="00D91FA4" w:rsidRDefault="00D91FA4" w:rsidP="00D91FA4">
      <w:pPr>
        <w:pStyle w:val="Footnote0"/>
        <w:shd w:val="clear" w:color="auto" w:fill="auto"/>
        <w:spacing w:line="240" w:lineRule="auto"/>
        <w:rPr>
          <w:rFonts w:ascii="Times New Roman" w:hAnsi="Times New Roman" w:cs="Times New Roman"/>
          <w:sz w:val="20"/>
          <w:szCs w:val="20"/>
          <w:lang w:val="bg-BG"/>
        </w:rPr>
      </w:pPr>
      <w:r>
        <w:rPr>
          <w:rStyle w:val="FootnoteReference"/>
        </w:rPr>
        <w:footnoteRef/>
      </w:r>
      <w:r>
        <w:t xml:space="preserve"> </w:t>
      </w:r>
      <w:r>
        <w:rPr>
          <w:rFonts w:ascii="Times New Roman" w:hAnsi="Times New Roman" w:cs="Times New Roman"/>
          <w:sz w:val="20"/>
          <w:szCs w:val="20"/>
          <w:lang w:val="bg-BG"/>
        </w:rPr>
        <w:t xml:space="preserve">в превод на Симеон Стойчев, </w:t>
      </w:r>
      <w:r w:rsidRPr="00D91FA4">
        <w:rPr>
          <w:rFonts w:ascii="Times New Roman" w:hAnsi="Times New Roman" w:cs="Times New Roman"/>
          <w:sz w:val="20"/>
          <w:szCs w:val="20"/>
          <w:lang w:val="bg-BG"/>
        </w:rPr>
        <w:t>под редакцията на Мирослава Тодорова</w:t>
      </w:r>
      <w:r>
        <w:rPr>
          <w:rFonts w:ascii="Times New Roman" w:hAnsi="Times New Roman" w:cs="Times New Roman"/>
          <w:sz w:val="20"/>
          <w:szCs w:val="20"/>
          <w:lang w:val="bg-BG"/>
        </w:rPr>
        <w:t>.</w:t>
      </w:r>
    </w:p>
  </w:footnote>
  <w:footnote w:id="3">
    <w:p w:rsidR="006A79A6" w:rsidRPr="00F433BD" w:rsidRDefault="006A79A6">
      <w:pPr>
        <w:pStyle w:val="Footnote0"/>
        <w:shd w:val="clear" w:color="auto" w:fill="auto"/>
        <w:spacing w:line="240" w:lineRule="auto"/>
        <w:rPr>
          <w:lang w:val="ru-RU"/>
        </w:rPr>
      </w:pPr>
      <w:r>
        <w:rPr>
          <w:rStyle w:val="FootnoteReference"/>
        </w:rPr>
        <w:footnoteRef/>
      </w:r>
      <w:r>
        <w:rPr>
          <w:rFonts w:ascii="Times New Roman" w:hAnsi="Times New Roman" w:cs="Times New Roman"/>
          <w:sz w:val="20"/>
          <w:szCs w:val="20"/>
          <w:lang w:val="ru-RU"/>
        </w:rPr>
        <w:t xml:space="preserve"> </w:t>
      </w:r>
      <w:r>
        <w:rPr>
          <w:rFonts w:ascii="Times New Roman" w:hAnsi="Times New Roman" w:cs="Times New Roman"/>
          <w:sz w:val="20"/>
          <w:szCs w:val="20"/>
          <w:lang w:val="bg-BG"/>
        </w:rPr>
        <w:t>Върховен съдия</w:t>
      </w:r>
      <w:r>
        <w:rPr>
          <w:rFonts w:ascii="Times New Roman" w:hAnsi="Times New Roman" w:cs="Times New Roman"/>
          <w:sz w:val="20"/>
          <w:szCs w:val="20"/>
          <w:lang w:val="ru-RU"/>
        </w:rPr>
        <w:t xml:space="preserve">, </w:t>
      </w:r>
      <w:r>
        <w:rPr>
          <w:rFonts w:ascii="Times New Roman" w:hAnsi="Times New Roman" w:cs="Times New Roman"/>
          <w:sz w:val="20"/>
          <w:szCs w:val="20"/>
          <w:lang w:val="bg-BG"/>
        </w:rPr>
        <w:t>Върховен съд на САЩ</w:t>
      </w:r>
      <w:r>
        <w:rPr>
          <w:rFonts w:ascii="Times New Roman" w:hAnsi="Times New Roman" w:cs="Times New Roman"/>
          <w:sz w:val="20"/>
          <w:szCs w:val="20"/>
          <w:lang w:val="ru-RU"/>
        </w:rPr>
        <w:t xml:space="preserve">. </w:t>
      </w:r>
      <w:r>
        <w:rPr>
          <w:rFonts w:ascii="Times New Roman" w:hAnsi="Times New Roman" w:cs="Times New Roman"/>
          <w:sz w:val="20"/>
          <w:szCs w:val="20"/>
          <w:lang w:val="bg-BG"/>
        </w:rPr>
        <w:t>Презентация пред Харвардския клуб във Вашингтон (</w:t>
      </w:r>
      <w:r>
        <w:rPr>
          <w:rFonts w:ascii="Times New Roman" w:hAnsi="Times New Roman" w:cs="Times New Roman"/>
          <w:sz w:val="20"/>
          <w:szCs w:val="20"/>
        </w:rPr>
        <w:t>Harvard</w:t>
      </w:r>
      <w:r>
        <w:rPr>
          <w:rFonts w:ascii="Times New Roman" w:hAnsi="Times New Roman" w:cs="Times New Roman"/>
          <w:sz w:val="20"/>
          <w:szCs w:val="20"/>
          <w:lang w:val="ru-RU"/>
        </w:rPr>
        <w:t xml:space="preserve"> </w:t>
      </w:r>
      <w:r>
        <w:rPr>
          <w:rFonts w:ascii="Times New Roman" w:hAnsi="Times New Roman" w:cs="Times New Roman"/>
          <w:sz w:val="20"/>
          <w:szCs w:val="20"/>
        </w:rPr>
        <w:t>Club</w:t>
      </w:r>
      <w:r>
        <w:rPr>
          <w:rFonts w:ascii="Times New Roman" w:hAnsi="Times New Roman" w:cs="Times New Roman"/>
          <w:sz w:val="20"/>
          <w:szCs w:val="20"/>
          <w:lang w:val="ru-RU"/>
        </w:rPr>
        <w:t xml:space="preserve"> </w:t>
      </w:r>
      <w:r>
        <w:rPr>
          <w:rFonts w:ascii="Times New Roman" w:hAnsi="Times New Roman" w:cs="Times New Roman"/>
          <w:sz w:val="20"/>
          <w:szCs w:val="20"/>
        </w:rPr>
        <w:t>of</w:t>
      </w:r>
      <w:r>
        <w:rPr>
          <w:rFonts w:ascii="Times New Roman" w:hAnsi="Times New Roman" w:cs="Times New Roman"/>
          <w:sz w:val="20"/>
          <w:szCs w:val="20"/>
          <w:lang w:val="ru-RU"/>
        </w:rPr>
        <w:t xml:space="preserve"> </w:t>
      </w:r>
      <w:r>
        <w:rPr>
          <w:rFonts w:ascii="Times New Roman" w:hAnsi="Times New Roman" w:cs="Times New Roman"/>
          <w:sz w:val="20"/>
          <w:szCs w:val="20"/>
        </w:rPr>
        <w:t>Washington</w:t>
      </w:r>
      <w:r>
        <w:rPr>
          <w:rFonts w:ascii="Times New Roman" w:hAnsi="Times New Roman" w:cs="Times New Roman"/>
          <w:sz w:val="20"/>
          <w:szCs w:val="20"/>
          <w:lang w:val="ru-RU"/>
        </w:rPr>
        <w:t xml:space="preserve">, </w:t>
      </w:r>
      <w:r>
        <w:rPr>
          <w:rFonts w:ascii="Times New Roman" w:hAnsi="Times New Roman" w:cs="Times New Roman"/>
          <w:sz w:val="20"/>
          <w:szCs w:val="20"/>
        </w:rPr>
        <w:t>D</w:t>
      </w:r>
      <w:r>
        <w:rPr>
          <w:rFonts w:ascii="Times New Roman" w:hAnsi="Times New Roman" w:cs="Times New Roman"/>
          <w:sz w:val="20"/>
          <w:szCs w:val="20"/>
          <w:lang w:val="ru-RU"/>
        </w:rPr>
        <w:t xml:space="preserve">. </w:t>
      </w:r>
      <w:r>
        <w:rPr>
          <w:rFonts w:ascii="Times New Roman" w:hAnsi="Times New Roman" w:cs="Times New Roman"/>
          <w:sz w:val="20"/>
          <w:szCs w:val="20"/>
        </w:rPr>
        <w:t>C</w:t>
      </w:r>
      <w:r>
        <w:rPr>
          <w:rFonts w:ascii="Times New Roman" w:hAnsi="Times New Roman" w:cs="Times New Roman"/>
          <w:sz w:val="20"/>
          <w:szCs w:val="20"/>
          <w:lang w:val="ru-RU"/>
        </w:rPr>
        <w:t>.</w:t>
      </w:r>
      <w:r>
        <w:rPr>
          <w:rFonts w:ascii="Times New Roman" w:hAnsi="Times New Roman" w:cs="Times New Roman"/>
          <w:sz w:val="20"/>
          <w:szCs w:val="20"/>
          <w:lang w:val="bg-BG"/>
        </w:rPr>
        <w:t>)</w:t>
      </w:r>
      <w:r>
        <w:rPr>
          <w:rFonts w:ascii="Times New Roman" w:hAnsi="Times New Roman" w:cs="Times New Roman"/>
          <w:sz w:val="20"/>
          <w:szCs w:val="20"/>
          <w:lang w:val="ru-RU"/>
        </w:rPr>
        <w:t xml:space="preserve"> </w:t>
      </w:r>
      <w:r>
        <w:rPr>
          <w:rFonts w:ascii="Times New Roman" w:hAnsi="Times New Roman" w:cs="Times New Roman"/>
          <w:sz w:val="20"/>
          <w:szCs w:val="20"/>
          <w:lang w:val="bg-BG"/>
        </w:rPr>
        <w:t>на 17 декември</w:t>
      </w:r>
      <w:r>
        <w:rPr>
          <w:rFonts w:ascii="Times New Roman" w:hAnsi="Times New Roman" w:cs="Times New Roman"/>
          <w:sz w:val="20"/>
          <w:szCs w:val="20"/>
          <w:lang w:val="ru-RU"/>
        </w:rPr>
        <w:t xml:space="preserve">, 2009. </w:t>
      </w:r>
      <w:r>
        <w:rPr>
          <w:rFonts w:ascii="Times New Roman" w:hAnsi="Times New Roman" w:cs="Times New Roman"/>
          <w:sz w:val="20"/>
          <w:szCs w:val="20"/>
          <w:lang w:val="bg-BG"/>
        </w:rPr>
        <w:t xml:space="preserve">Всички права запазени </w:t>
      </w:r>
      <w:r>
        <w:rPr>
          <w:rFonts w:ascii="Times New Roman" w:hAnsi="Times New Roman" w:cs="Times New Roman"/>
          <w:sz w:val="20"/>
          <w:szCs w:val="20"/>
          <w:lang w:val="ru-RU"/>
        </w:rPr>
        <w:t xml:space="preserve">© 2010 </w:t>
      </w:r>
      <w:r>
        <w:rPr>
          <w:rFonts w:ascii="Times New Roman" w:hAnsi="Times New Roman" w:cs="Times New Roman"/>
          <w:sz w:val="20"/>
          <w:szCs w:val="20"/>
          <w:lang w:val="bg-BG"/>
        </w:rPr>
        <w:t>от</w:t>
      </w:r>
      <w:r>
        <w:rPr>
          <w:rFonts w:ascii="Times New Roman" w:hAnsi="Times New Roman" w:cs="Times New Roman"/>
          <w:sz w:val="20"/>
          <w:szCs w:val="20"/>
          <w:lang w:val="ru-RU"/>
        </w:rPr>
        <w:t xml:space="preserve"> </w:t>
      </w:r>
      <w:r>
        <w:rPr>
          <w:rFonts w:ascii="Times New Roman" w:hAnsi="Times New Roman" w:cs="Times New Roman"/>
          <w:sz w:val="20"/>
          <w:szCs w:val="20"/>
        </w:rPr>
        <w:t>Hon</w:t>
      </w:r>
      <w:r>
        <w:rPr>
          <w:rFonts w:ascii="Times New Roman" w:hAnsi="Times New Roman" w:cs="Times New Roman"/>
          <w:sz w:val="20"/>
          <w:szCs w:val="20"/>
          <w:lang w:val="ru-RU"/>
        </w:rPr>
        <w:t xml:space="preserve">. </w:t>
      </w:r>
      <w:proofErr w:type="gramStart"/>
      <w:r>
        <w:rPr>
          <w:rFonts w:ascii="Times New Roman" w:hAnsi="Times New Roman" w:cs="Times New Roman"/>
          <w:sz w:val="20"/>
          <w:szCs w:val="20"/>
        </w:rPr>
        <w:t>Ruth</w:t>
      </w:r>
      <w:r>
        <w:rPr>
          <w:rFonts w:ascii="Times New Roman" w:hAnsi="Times New Roman" w:cs="Times New Roman"/>
          <w:sz w:val="20"/>
          <w:szCs w:val="20"/>
          <w:lang w:val="ru-RU"/>
        </w:rPr>
        <w:t xml:space="preserve"> </w:t>
      </w:r>
      <w:r>
        <w:rPr>
          <w:rFonts w:ascii="Times New Roman" w:hAnsi="Times New Roman" w:cs="Times New Roman"/>
          <w:sz w:val="20"/>
          <w:szCs w:val="20"/>
        </w:rPr>
        <w:t>Bader</w:t>
      </w:r>
      <w:r>
        <w:rPr>
          <w:rFonts w:ascii="Times New Roman" w:hAnsi="Times New Roman" w:cs="Times New Roman"/>
          <w:sz w:val="20"/>
          <w:szCs w:val="20"/>
          <w:lang w:val="ru-RU"/>
        </w:rPr>
        <w:t xml:space="preserve"> </w:t>
      </w:r>
      <w:r>
        <w:rPr>
          <w:rFonts w:ascii="Times New Roman" w:hAnsi="Times New Roman" w:cs="Times New Roman"/>
          <w:sz w:val="20"/>
          <w:szCs w:val="20"/>
        </w:rPr>
        <w:t>Ginsburg</w:t>
      </w:r>
      <w:r>
        <w:rPr>
          <w:rFonts w:ascii="Times New Roman" w:hAnsi="Times New Roman" w:cs="Times New Roman"/>
          <w:sz w:val="20"/>
          <w:szCs w:val="20"/>
          <w:lang w:val="ru-RU"/>
        </w:rPr>
        <w:t>.</w:t>
      </w:r>
      <w:proofErr w:type="gramEnd"/>
    </w:p>
    <w:p w:rsidR="006A79A6" w:rsidRDefault="006A79A6">
      <w:pPr>
        <w:pStyle w:val="FootnoteText"/>
        <w:jc w:val="both"/>
      </w:pPr>
      <w:r>
        <w:rPr>
          <w:rFonts w:ascii="Times New Roman" w:hAnsi="Times New Roman" w:cs="Times New Roman"/>
          <w:lang w:val="ru-RU"/>
        </w:rPr>
        <w:t xml:space="preserve"> </w:t>
      </w:r>
      <w:r>
        <w:rPr>
          <w:rFonts w:ascii="Times New Roman" w:hAnsi="Times New Roman" w:cs="Times New Roman"/>
          <w:lang w:val="bg-BG"/>
        </w:rPr>
        <w:t xml:space="preserve">Вид португалско вино – бел. прев. </w:t>
      </w:r>
    </w:p>
  </w:footnote>
  <w:footnote w:id="4">
    <w:p w:rsidR="006A79A6" w:rsidRDefault="006A79A6">
      <w:pPr>
        <w:pStyle w:val="Footnote0"/>
        <w:shd w:val="clear" w:color="auto" w:fill="auto"/>
        <w:tabs>
          <w:tab w:val="left" w:pos="668"/>
        </w:tabs>
        <w:spacing w:line="240" w:lineRule="auto"/>
      </w:pPr>
      <w:r w:rsidRPr="00C65A33">
        <w:rPr>
          <w:rStyle w:val="FootnoteReference"/>
        </w:rPr>
        <w:footnoteRef/>
      </w:r>
      <w:r>
        <w:rPr>
          <w:rFonts w:ascii="Times New Roman" w:hAnsi="Times New Roman" w:cs="Times New Roman"/>
          <w:sz w:val="20"/>
          <w:szCs w:val="20"/>
          <w:lang w:val="ru-RU"/>
        </w:rPr>
        <w:t xml:space="preserve"> </w:t>
      </w:r>
      <w:r>
        <w:rPr>
          <w:rFonts w:ascii="Times New Roman" w:hAnsi="Times New Roman" w:cs="Times New Roman"/>
          <w:sz w:val="20"/>
          <w:szCs w:val="20"/>
          <w:lang w:val="bg-BG"/>
        </w:rPr>
        <w:t xml:space="preserve">Статистика на Върховния съд за октомврийската сесия </w:t>
      </w:r>
      <w:smartTag w:uri="urn:schemas-microsoft-com:office:smarttags" w:element="metricconverter">
        <w:smartTagPr>
          <w:attr w:name="ProductID" w:val="2005 г"/>
        </w:smartTagPr>
        <w:r>
          <w:rPr>
            <w:rFonts w:ascii="Times New Roman" w:hAnsi="Times New Roman" w:cs="Times New Roman"/>
            <w:sz w:val="20"/>
            <w:szCs w:val="20"/>
            <w:lang w:val="ru-RU"/>
          </w:rPr>
          <w:t>2005</w:t>
        </w:r>
        <w:r>
          <w:rPr>
            <w:rFonts w:ascii="Times New Roman" w:hAnsi="Times New Roman" w:cs="Times New Roman"/>
            <w:sz w:val="20"/>
            <w:szCs w:val="20"/>
            <w:lang w:val="bg-BG"/>
          </w:rPr>
          <w:t xml:space="preserve"> г</w:t>
        </w:r>
      </w:smartTag>
      <w:r>
        <w:rPr>
          <w:rFonts w:ascii="Times New Roman" w:hAnsi="Times New Roman" w:cs="Times New Roman"/>
          <w:sz w:val="20"/>
          <w:szCs w:val="20"/>
          <w:lang w:val="bg-BG"/>
        </w:rPr>
        <w:t>.</w:t>
      </w:r>
      <w:r>
        <w:rPr>
          <w:rFonts w:ascii="Times New Roman" w:hAnsi="Times New Roman" w:cs="Times New Roman"/>
          <w:sz w:val="20"/>
          <w:szCs w:val="20"/>
          <w:lang w:val="ru-RU"/>
        </w:rPr>
        <w:t xml:space="preserve">, </w:t>
      </w:r>
      <w:proofErr w:type="spellStart"/>
      <w:proofErr w:type="gramStart"/>
      <w:r>
        <w:rPr>
          <w:rFonts w:ascii="Times New Roman" w:hAnsi="Times New Roman" w:cs="Times New Roman"/>
          <w:sz w:val="20"/>
          <w:szCs w:val="20"/>
        </w:rPr>
        <w:t>SCOTUSBlog</w:t>
      </w:r>
      <w:proofErr w:type="spellEnd"/>
      <w:r>
        <w:rPr>
          <w:rFonts w:ascii="Times New Roman" w:hAnsi="Times New Roman" w:cs="Times New Roman"/>
          <w:sz w:val="20"/>
          <w:szCs w:val="20"/>
          <w:lang w:val="ru-RU"/>
        </w:rPr>
        <w:t xml:space="preserve">, </w:t>
      </w:r>
      <w:r w:rsidR="002E0A50">
        <w:fldChar w:fldCharType="begin"/>
      </w:r>
      <w:r w:rsidR="002E0A50">
        <w:instrText xml:space="preserve"> HYPERLINK "http://www.scotusblog.com/archives/OpinionBreakdownFinal.pdf" </w:instrText>
      </w:r>
      <w:r w:rsidR="002E0A50">
        <w:fldChar w:fldCharType="separate"/>
      </w:r>
      <w:r>
        <w:rPr>
          <w:rFonts w:ascii="Times New Roman" w:hAnsi="Times New Roman" w:cs="Times New Roman"/>
          <w:sz w:val="20"/>
          <w:szCs w:val="20"/>
        </w:rPr>
        <w:t>http</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proofErr w:type="spellStart"/>
      <w:r>
        <w:rPr>
          <w:rFonts w:ascii="Times New Roman" w:hAnsi="Times New Roman" w:cs="Times New Roman"/>
          <w:sz w:val="20"/>
          <w:szCs w:val="20"/>
        </w:rPr>
        <w:t>scotusblog</w:t>
      </w:r>
      <w:proofErr w:type="spellEnd"/>
      <w:r>
        <w:rPr>
          <w:rFonts w:ascii="Times New Roman" w:hAnsi="Times New Roman" w:cs="Times New Roman"/>
          <w:sz w:val="20"/>
          <w:szCs w:val="20"/>
          <w:lang w:val="ru-RU"/>
        </w:rPr>
        <w:t>.</w:t>
      </w:r>
      <w:r>
        <w:rPr>
          <w:rFonts w:ascii="Times New Roman" w:hAnsi="Times New Roman" w:cs="Times New Roman"/>
          <w:sz w:val="20"/>
          <w:szCs w:val="20"/>
        </w:rPr>
        <w:t>com</w:t>
      </w:r>
      <w:r>
        <w:rPr>
          <w:rFonts w:ascii="Times New Roman" w:hAnsi="Times New Roman" w:cs="Times New Roman"/>
          <w:sz w:val="20"/>
          <w:szCs w:val="20"/>
          <w:lang w:val="ru-RU"/>
        </w:rPr>
        <w:t>/</w:t>
      </w:r>
      <w:r>
        <w:rPr>
          <w:rFonts w:ascii="Times New Roman" w:hAnsi="Times New Roman" w:cs="Times New Roman"/>
          <w:sz w:val="20"/>
          <w:szCs w:val="20"/>
        </w:rPr>
        <w:t>archives</w:t>
      </w:r>
      <w:r>
        <w:rPr>
          <w:rFonts w:ascii="Times New Roman" w:hAnsi="Times New Roman" w:cs="Times New Roman"/>
          <w:sz w:val="20"/>
          <w:szCs w:val="20"/>
          <w:lang w:val="ru-RU"/>
        </w:rPr>
        <w:t>/</w:t>
      </w:r>
      <w:proofErr w:type="spellStart"/>
      <w:r>
        <w:rPr>
          <w:rFonts w:ascii="Times New Roman" w:hAnsi="Times New Roman" w:cs="Times New Roman"/>
          <w:sz w:val="20"/>
          <w:szCs w:val="20"/>
        </w:rPr>
        <w:t>OpinionBreakdownFinal</w:t>
      </w:r>
      <w:proofErr w:type="spellEnd"/>
      <w:r>
        <w:rPr>
          <w:rFonts w:ascii="Times New Roman" w:hAnsi="Times New Roman" w:cs="Times New Roman"/>
          <w:sz w:val="20"/>
          <w:szCs w:val="20"/>
          <w:lang w:val="ru-RU"/>
        </w:rPr>
        <w:t>.</w:t>
      </w:r>
      <w:r>
        <w:rPr>
          <w:rFonts w:ascii="Times New Roman" w:hAnsi="Times New Roman" w:cs="Times New Roman"/>
          <w:sz w:val="20"/>
          <w:szCs w:val="20"/>
        </w:rPr>
        <w:t>pdf</w:t>
      </w:r>
      <w:r w:rsidR="002E0A50">
        <w:rPr>
          <w:rFonts w:ascii="Times New Roman" w:hAnsi="Times New Roman" w:cs="Times New Roman"/>
          <w:sz w:val="20"/>
          <w:szCs w:val="20"/>
        </w:rPr>
        <w:fldChar w:fldCharType="end"/>
      </w:r>
      <w:r>
        <w:rPr>
          <w:rFonts w:ascii="Times New Roman" w:hAnsi="Times New Roman" w:cs="Times New Roman"/>
          <w:sz w:val="20"/>
          <w:szCs w:val="20"/>
          <w:lang w:val="ru-RU"/>
        </w:rPr>
        <w:t xml:space="preserve"> (</w:t>
      </w:r>
      <w:r>
        <w:rPr>
          <w:rFonts w:ascii="Times New Roman" w:hAnsi="Times New Roman" w:cs="Times New Roman"/>
          <w:sz w:val="20"/>
          <w:szCs w:val="20"/>
          <w:lang w:val="bg-BG"/>
        </w:rPr>
        <w:t>последно прегледана на</w:t>
      </w:r>
      <w:r>
        <w:rPr>
          <w:rFonts w:ascii="Times New Roman" w:hAnsi="Times New Roman" w:cs="Times New Roman"/>
          <w:sz w:val="20"/>
          <w:szCs w:val="20"/>
          <w:lang w:val="ru-RU"/>
        </w:rPr>
        <w:t xml:space="preserve"> 26</w:t>
      </w:r>
      <w:r>
        <w:rPr>
          <w:rFonts w:ascii="Times New Roman" w:hAnsi="Times New Roman" w:cs="Times New Roman"/>
          <w:sz w:val="20"/>
          <w:szCs w:val="20"/>
          <w:lang w:val="bg-BG"/>
        </w:rPr>
        <w:t xml:space="preserve"> септември </w:t>
      </w:r>
      <w:r>
        <w:rPr>
          <w:rFonts w:ascii="Times New Roman" w:hAnsi="Times New Roman" w:cs="Times New Roman"/>
          <w:sz w:val="20"/>
          <w:szCs w:val="20"/>
          <w:lang w:val="ru-RU"/>
        </w:rPr>
        <w:t>2010 г.).</w:t>
      </w:r>
      <w:proofErr w:type="gramEnd"/>
    </w:p>
  </w:footnote>
  <w:footnote w:id="5">
    <w:p w:rsidR="006A79A6" w:rsidRDefault="006A79A6">
      <w:pPr>
        <w:pStyle w:val="Footnote0"/>
        <w:shd w:val="clear" w:color="auto" w:fill="auto"/>
        <w:tabs>
          <w:tab w:val="left" w:pos="653"/>
        </w:tabs>
        <w:spacing w:line="240" w:lineRule="auto"/>
      </w:pPr>
      <w:r w:rsidRPr="00C65A33">
        <w:rPr>
          <w:rStyle w:val="FootnoteReference"/>
        </w:rPr>
        <w:footnoteRef/>
      </w:r>
      <w:r>
        <w:rPr>
          <w:rFonts w:ascii="Times New Roman" w:hAnsi="Times New Roman" w:cs="Times New Roman"/>
          <w:sz w:val="20"/>
          <w:szCs w:val="20"/>
          <w:lang w:val="ru-RU"/>
        </w:rPr>
        <w:t xml:space="preserve"> </w:t>
      </w:r>
      <w:r>
        <w:rPr>
          <w:rFonts w:ascii="Times New Roman" w:hAnsi="Times New Roman" w:cs="Times New Roman"/>
          <w:sz w:val="20"/>
          <w:szCs w:val="20"/>
          <w:lang w:val="bg-BG"/>
        </w:rPr>
        <w:t xml:space="preserve">Статистика на Върховния съд за октомврийската сесия </w:t>
      </w:r>
      <w:smartTag w:uri="urn:schemas-microsoft-com:office:smarttags" w:element="metricconverter">
        <w:smartTagPr>
          <w:attr w:name="ProductID" w:val="2008 г"/>
        </w:smartTagPr>
        <w:r>
          <w:rPr>
            <w:rFonts w:ascii="Times New Roman" w:hAnsi="Times New Roman" w:cs="Times New Roman"/>
            <w:sz w:val="20"/>
            <w:szCs w:val="20"/>
            <w:lang w:val="ru-RU"/>
          </w:rPr>
          <w:t>2008</w:t>
        </w:r>
        <w:r>
          <w:rPr>
            <w:rFonts w:ascii="Times New Roman" w:hAnsi="Times New Roman" w:cs="Times New Roman"/>
            <w:sz w:val="20"/>
            <w:szCs w:val="20"/>
            <w:lang w:val="bg-BG"/>
          </w:rPr>
          <w:t xml:space="preserve"> г</w:t>
        </w:r>
      </w:smartTag>
      <w:r>
        <w:rPr>
          <w:rFonts w:ascii="Times New Roman" w:hAnsi="Times New Roman" w:cs="Times New Roman"/>
          <w:sz w:val="20"/>
          <w:szCs w:val="20"/>
          <w:lang w:val="bg-BG"/>
        </w:rPr>
        <w:t>.</w:t>
      </w:r>
      <w:r>
        <w:rPr>
          <w:rFonts w:ascii="Times New Roman" w:hAnsi="Times New Roman" w:cs="Times New Roman"/>
          <w:sz w:val="20"/>
          <w:szCs w:val="20"/>
          <w:lang w:val="ru-RU"/>
        </w:rPr>
        <w:t xml:space="preserve">, </w:t>
      </w:r>
      <w:proofErr w:type="spellStart"/>
      <w:proofErr w:type="gramStart"/>
      <w:r>
        <w:rPr>
          <w:rFonts w:ascii="Times New Roman" w:hAnsi="Times New Roman" w:cs="Times New Roman"/>
          <w:sz w:val="20"/>
          <w:szCs w:val="20"/>
        </w:rPr>
        <w:t>SCOTUSBlog</w:t>
      </w:r>
      <w:proofErr w:type="spellEnd"/>
      <w:r>
        <w:rPr>
          <w:rFonts w:ascii="Times New Roman" w:hAnsi="Times New Roman" w:cs="Times New Roman"/>
          <w:sz w:val="20"/>
          <w:szCs w:val="20"/>
          <w:lang w:val="ru-RU"/>
        </w:rPr>
        <w:t xml:space="preserve"> (30</w:t>
      </w:r>
      <w:r>
        <w:rPr>
          <w:rFonts w:ascii="Times New Roman" w:hAnsi="Times New Roman" w:cs="Times New Roman"/>
          <w:sz w:val="20"/>
          <w:szCs w:val="20"/>
          <w:lang w:val="bg-BG"/>
        </w:rPr>
        <w:t xml:space="preserve"> юни</w:t>
      </w:r>
      <w:r>
        <w:rPr>
          <w:rFonts w:ascii="Times New Roman" w:hAnsi="Times New Roman" w:cs="Times New Roman"/>
          <w:sz w:val="20"/>
          <w:szCs w:val="20"/>
          <w:lang w:val="ru-RU"/>
        </w:rPr>
        <w:t xml:space="preserve"> </w:t>
      </w:r>
      <w:smartTag w:uri="urn:schemas-microsoft-com:office:smarttags" w:element="metricconverter">
        <w:smartTagPr>
          <w:attr w:name="ProductID" w:val="2009 г"/>
        </w:smartTagPr>
        <w:r>
          <w:rPr>
            <w:rFonts w:ascii="Times New Roman" w:hAnsi="Times New Roman" w:cs="Times New Roman"/>
            <w:sz w:val="20"/>
            <w:szCs w:val="20"/>
            <w:lang w:val="ru-RU"/>
          </w:rPr>
          <w:t>2009 г</w:t>
        </w:r>
      </w:smartTag>
      <w:r>
        <w:rPr>
          <w:rFonts w:ascii="Times New Roman" w:hAnsi="Times New Roman" w:cs="Times New Roman"/>
          <w:sz w:val="20"/>
          <w:szCs w:val="20"/>
          <w:lang w:val="ru-RU"/>
        </w:rPr>
        <w:t xml:space="preserve">.), </w:t>
      </w:r>
      <w:r w:rsidR="002E0A50">
        <w:fldChar w:fldCharType="begin"/>
      </w:r>
      <w:r w:rsidR="002E0A50">
        <w:instrText xml:space="preserve"> HYPERLINK "http://www.scotusblog.com/wp-content/uploads/2009/07/summary" </w:instrText>
      </w:r>
      <w:r w:rsidR="002E0A50">
        <w:fldChar w:fldCharType="separate"/>
      </w:r>
      <w:r>
        <w:rPr>
          <w:rFonts w:ascii="Times New Roman" w:hAnsi="Times New Roman" w:cs="Times New Roman"/>
          <w:sz w:val="20"/>
          <w:szCs w:val="20"/>
        </w:rPr>
        <w:t>http</w:t>
      </w:r>
      <w:r>
        <w:rPr>
          <w:rFonts w:ascii="Times New Roman" w:hAnsi="Times New Roman" w:cs="Times New Roman"/>
          <w:sz w:val="20"/>
          <w:szCs w:val="20"/>
          <w:lang w:val="ru-RU"/>
        </w:rPr>
        <w:t>://</w:t>
      </w:r>
      <w:r>
        <w:rPr>
          <w:rFonts w:ascii="Times New Roman" w:hAnsi="Times New Roman" w:cs="Times New Roman"/>
          <w:sz w:val="20"/>
          <w:szCs w:val="20"/>
        </w:rPr>
        <w:t>www</w:t>
      </w:r>
      <w:r>
        <w:rPr>
          <w:rFonts w:ascii="Times New Roman" w:hAnsi="Times New Roman" w:cs="Times New Roman"/>
          <w:sz w:val="20"/>
          <w:szCs w:val="20"/>
          <w:lang w:val="ru-RU"/>
        </w:rPr>
        <w:t>.</w:t>
      </w:r>
      <w:proofErr w:type="spellStart"/>
      <w:r>
        <w:rPr>
          <w:rFonts w:ascii="Times New Roman" w:hAnsi="Times New Roman" w:cs="Times New Roman"/>
          <w:sz w:val="20"/>
          <w:szCs w:val="20"/>
        </w:rPr>
        <w:t>scotusblog</w:t>
      </w:r>
      <w:proofErr w:type="spellEnd"/>
      <w:r>
        <w:rPr>
          <w:rFonts w:ascii="Times New Roman" w:hAnsi="Times New Roman" w:cs="Times New Roman"/>
          <w:sz w:val="20"/>
          <w:szCs w:val="20"/>
          <w:lang w:val="ru-RU"/>
        </w:rPr>
        <w:t>.</w:t>
      </w:r>
      <w:r>
        <w:rPr>
          <w:rFonts w:ascii="Times New Roman" w:hAnsi="Times New Roman" w:cs="Times New Roman"/>
          <w:sz w:val="20"/>
          <w:szCs w:val="20"/>
        </w:rPr>
        <w:t>com</w:t>
      </w:r>
      <w:r>
        <w:rPr>
          <w:rFonts w:ascii="Times New Roman" w:hAnsi="Times New Roman" w:cs="Times New Roman"/>
          <w:sz w:val="20"/>
          <w:szCs w:val="20"/>
          <w:lang w:val="ru-RU"/>
        </w:rPr>
        <w:t>/</w:t>
      </w:r>
      <w:proofErr w:type="spellStart"/>
      <w:r>
        <w:rPr>
          <w:rFonts w:ascii="Times New Roman" w:hAnsi="Times New Roman" w:cs="Times New Roman"/>
          <w:sz w:val="20"/>
          <w:szCs w:val="20"/>
        </w:rPr>
        <w:t>wp</w:t>
      </w:r>
      <w:proofErr w:type="spellEnd"/>
      <w:r>
        <w:rPr>
          <w:rFonts w:ascii="Times New Roman" w:hAnsi="Times New Roman" w:cs="Times New Roman"/>
          <w:sz w:val="20"/>
          <w:szCs w:val="20"/>
          <w:lang w:val="ru-RU"/>
        </w:rPr>
        <w:t>-</w:t>
      </w:r>
      <w:r>
        <w:rPr>
          <w:rFonts w:ascii="Times New Roman" w:hAnsi="Times New Roman" w:cs="Times New Roman"/>
          <w:sz w:val="20"/>
          <w:szCs w:val="20"/>
        </w:rPr>
        <w:t>content</w:t>
      </w:r>
      <w:r>
        <w:rPr>
          <w:rFonts w:ascii="Times New Roman" w:hAnsi="Times New Roman" w:cs="Times New Roman"/>
          <w:sz w:val="20"/>
          <w:szCs w:val="20"/>
          <w:lang w:val="ru-RU"/>
        </w:rPr>
        <w:t>/</w:t>
      </w:r>
      <w:r>
        <w:rPr>
          <w:rFonts w:ascii="Times New Roman" w:hAnsi="Times New Roman" w:cs="Times New Roman"/>
          <w:sz w:val="20"/>
          <w:szCs w:val="20"/>
        </w:rPr>
        <w:t>uploads</w:t>
      </w:r>
      <w:r>
        <w:rPr>
          <w:rFonts w:ascii="Times New Roman" w:hAnsi="Times New Roman" w:cs="Times New Roman"/>
          <w:sz w:val="20"/>
          <w:szCs w:val="20"/>
          <w:lang w:val="ru-RU"/>
        </w:rPr>
        <w:t>/2009/07/</w:t>
      </w:r>
      <w:r>
        <w:rPr>
          <w:rFonts w:ascii="Times New Roman" w:hAnsi="Times New Roman" w:cs="Times New Roman"/>
          <w:sz w:val="20"/>
          <w:szCs w:val="20"/>
        </w:rPr>
        <w:t>summary</w:t>
      </w:r>
      <w:r w:rsidR="002E0A50">
        <w:rPr>
          <w:rFonts w:ascii="Times New Roman" w:hAnsi="Times New Roman" w:cs="Times New Roman"/>
          <w:sz w:val="20"/>
          <w:szCs w:val="20"/>
        </w:rPr>
        <w:fldChar w:fldCharType="end"/>
      </w:r>
      <w:r>
        <w:rPr>
          <w:rFonts w:ascii="Times New Roman" w:hAnsi="Times New Roman" w:cs="Times New Roman"/>
          <w:sz w:val="20"/>
          <w:szCs w:val="20"/>
          <w:lang w:val="ru-RU"/>
        </w:rPr>
        <w:t>-</w:t>
      </w:r>
      <w:r>
        <w:rPr>
          <w:rFonts w:ascii="Times New Roman" w:hAnsi="Times New Roman" w:cs="Times New Roman"/>
          <w:sz w:val="20"/>
          <w:szCs w:val="20"/>
        </w:rPr>
        <w:t>memo</w:t>
      </w:r>
      <w:r>
        <w:rPr>
          <w:rFonts w:ascii="Times New Roman" w:hAnsi="Times New Roman" w:cs="Times New Roman"/>
          <w:sz w:val="20"/>
          <w:szCs w:val="20"/>
          <w:lang w:val="ru-RU"/>
        </w:rPr>
        <w:t>-</w:t>
      </w:r>
      <w:r>
        <w:rPr>
          <w:rFonts w:ascii="Times New Roman" w:hAnsi="Times New Roman" w:cs="Times New Roman"/>
          <w:sz w:val="20"/>
          <w:szCs w:val="20"/>
        </w:rPr>
        <w:t>final</w:t>
      </w:r>
      <w:r>
        <w:rPr>
          <w:rFonts w:ascii="Times New Roman" w:hAnsi="Times New Roman" w:cs="Times New Roman"/>
          <w:sz w:val="20"/>
          <w:szCs w:val="20"/>
          <w:lang w:val="ru-RU"/>
        </w:rPr>
        <w:t>.</w:t>
      </w:r>
      <w:r>
        <w:rPr>
          <w:rFonts w:ascii="Times New Roman" w:hAnsi="Times New Roman" w:cs="Times New Roman"/>
          <w:sz w:val="20"/>
          <w:szCs w:val="20"/>
        </w:rPr>
        <w:t>pdf</w:t>
      </w:r>
      <w:r>
        <w:rPr>
          <w:rFonts w:ascii="Times New Roman" w:hAnsi="Times New Roman" w:cs="Times New Roman"/>
          <w:sz w:val="20"/>
          <w:szCs w:val="20"/>
          <w:lang w:val="ru-RU"/>
        </w:rPr>
        <w:t>.</w:t>
      </w:r>
      <w:proofErr w:type="gramEnd"/>
    </w:p>
  </w:footnote>
  <w:footnote w:id="6">
    <w:p w:rsidR="006A79A6" w:rsidRDefault="006A79A6">
      <w:pPr>
        <w:pStyle w:val="Footnote0"/>
        <w:shd w:val="clear" w:color="auto" w:fill="auto"/>
        <w:tabs>
          <w:tab w:val="left" w:pos="654"/>
        </w:tabs>
        <w:spacing w:line="240" w:lineRule="auto"/>
      </w:pPr>
      <w:r w:rsidRPr="00C65A33">
        <w:rPr>
          <w:rStyle w:val="FootnoteReference"/>
        </w:rPr>
        <w:footnoteRef/>
      </w:r>
      <w:r>
        <w:rPr>
          <w:rFonts w:ascii="Times New Roman" w:hAnsi="Times New Roman" w:cs="Times New Roman"/>
          <w:sz w:val="20"/>
          <w:szCs w:val="20"/>
        </w:rPr>
        <w:t xml:space="preserve"> M.</w:t>
      </w:r>
      <w:r>
        <w:rPr>
          <w:rFonts w:ascii="Times New Roman" w:hAnsi="Times New Roman" w:cs="Times New Roman"/>
          <w:sz w:val="20"/>
          <w:szCs w:val="20"/>
          <w:lang w:val="bg-BG"/>
        </w:rPr>
        <w:t xml:space="preserve"> </w:t>
      </w:r>
      <w:r>
        <w:rPr>
          <w:rFonts w:ascii="Times New Roman" w:hAnsi="Times New Roman" w:cs="Times New Roman"/>
          <w:sz w:val="20"/>
          <w:szCs w:val="20"/>
        </w:rPr>
        <w:t xml:space="preserve">D. Kirby, </w:t>
      </w:r>
      <w:r>
        <w:rPr>
          <w:rFonts w:ascii="Times New Roman" w:hAnsi="Times New Roman" w:cs="Times New Roman"/>
          <w:i/>
          <w:iCs/>
          <w:sz w:val="20"/>
          <w:szCs w:val="20"/>
        </w:rPr>
        <w:t>Judicial Dissent</w:t>
      </w:r>
      <w:r>
        <w:rPr>
          <w:rFonts w:ascii="Times New Roman" w:hAnsi="Times New Roman" w:cs="Times New Roman"/>
          <w:i/>
          <w:iCs/>
          <w:sz w:val="20"/>
          <w:szCs w:val="20"/>
          <w:lang w:val="bg-BG"/>
        </w:rPr>
        <w:t xml:space="preserve"> – </w:t>
      </w:r>
      <w:r>
        <w:rPr>
          <w:rFonts w:ascii="Times New Roman" w:hAnsi="Times New Roman" w:cs="Times New Roman"/>
          <w:i/>
          <w:iCs/>
          <w:sz w:val="20"/>
          <w:szCs w:val="20"/>
        </w:rPr>
        <w:t>Common Law and Civil Law Tradi</w:t>
      </w:r>
      <w:r>
        <w:rPr>
          <w:rFonts w:ascii="Times New Roman" w:hAnsi="Times New Roman" w:cs="Times New Roman"/>
          <w:i/>
          <w:iCs/>
          <w:sz w:val="20"/>
          <w:szCs w:val="20"/>
        </w:rPr>
        <w:softHyphen/>
        <w:t>tions,</w:t>
      </w:r>
      <w:r>
        <w:rPr>
          <w:rFonts w:ascii="Times New Roman" w:hAnsi="Times New Roman" w:cs="Times New Roman"/>
          <w:sz w:val="20"/>
          <w:szCs w:val="20"/>
        </w:rPr>
        <w:t xml:space="preserve"> </w:t>
      </w:r>
      <w:smartTag w:uri="urn:schemas-microsoft-com:office:smarttags" w:element="metricconverter">
        <w:smartTagPr>
          <w:attr w:name="ProductID" w:val="123 L"/>
        </w:smartTagPr>
        <w:r>
          <w:rPr>
            <w:rFonts w:ascii="Times New Roman" w:hAnsi="Times New Roman" w:cs="Times New Roman"/>
            <w:sz w:val="20"/>
            <w:szCs w:val="20"/>
          </w:rPr>
          <w:t>123 L</w:t>
        </w:r>
      </w:smartTag>
      <w:r>
        <w:rPr>
          <w:rFonts w:ascii="Times New Roman" w:hAnsi="Times New Roman" w:cs="Times New Roman"/>
          <w:sz w:val="20"/>
          <w:szCs w:val="20"/>
        </w:rPr>
        <w:t>.</w:t>
      </w:r>
      <w:r>
        <w:rPr>
          <w:rFonts w:ascii="Times New Roman" w:hAnsi="Times New Roman" w:cs="Times New Roman"/>
          <w:sz w:val="20"/>
          <w:szCs w:val="20"/>
          <w:lang w:val="bg-BG"/>
        </w:rPr>
        <w:t xml:space="preserve"> </w:t>
      </w:r>
      <w:r>
        <w:rPr>
          <w:rFonts w:ascii="Times New Roman" w:hAnsi="Times New Roman" w:cs="Times New Roman"/>
          <w:sz w:val="20"/>
          <w:szCs w:val="20"/>
        </w:rPr>
        <w:t xml:space="preserve">Q. REV. 382, 395 (2007), </w:t>
      </w:r>
      <w:r>
        <w:rPr>
          <w:rFonts w:ascii="Times New Roman" w:hAnsi="Times New Roman" w:cs="Times New Roman"/>
          <w:spacing w:val="0"/>
          <w:sz w:val="20"/>
          <w:szCs w:val="20"/>
          <w:lang w:val="bg-BG"/>
        </w:rPr>
        <w:t>достъпно на</w:t>
      </w:r>
      <w:r>
        <w:rPr>
          <w:rFonts w:ascii="Times New Roman" w:hAnsi="Times New Roman" w:cs="Times New Roman"/>
          <w:sz w:val="20"/>
          <w:szCs w:val="20"/>
        </w:rPr>
        <w:t xml:space="preserve"> </w:t>
      </w:r>
      <w:hyperlink r:id="rId1" w:history="1">
        <w:r>
          <w:rPr>
            <w:rFonts w:ascii="Times New Roman" w:hAnsi="Times New Roman" w:cs="Times New Roman"/>
            <w:sz w:val="20"/>
            <w:szCs w:val="20"/>
          </w:rPr>
          <w:t>http://www.hcourt.gov.au/</w:t>
        </w:r>
      </w:hyperlink>
      <w:r>
        <w:rPr>
          <w:rFonts w:ascii="Times New Roman" w:hAnsi="Times New Roman" w:cs="Times New Roman"/>
          <w:sz w:val="20"/>
          <w:szCs w:val="20"/>
        </w:rPr>
        <w:t xml:space="preserve"> speeches/</w:t>
      </w:r>
      <w:proofErr w:type="spellStart"/>
      <w:r>
        <w:rPr>
          <w:rFonts w:ascii="Times New Roman" w:hAnsi="Times New Roman" w:cs="Times New Roman"/>
          <w:sz w:val="20"/>
          <w:szCs w:val="20"/>
        </w:rPr>
        <w:t>kirbyj</w:t>
      </w:r>
      <w:proofErr w:type="spellEnd"/>
      <w:r>
        <w:rPr>
          <w:rFonts w:ascii="Times New Roman" w:hAnsi="Times New Roman" w:cs="Times New Roman"/>
          <w:sz w:val="20"/>
          <w:szCs w:val="20"/>
        </w:rPr>
        <w:t>/kirbyj_06.pdf.</w:t>
      </w:r>
    </w:p>
  </w:footnote>
  <w:footnote w:id="7">
    <w:p w:rsidR="006A79A6" w:rsidRDefault="006A79A6">
      <w:pPr>
        <w:pStyle w:val="FootnoteText"/>
        <w:jc w:val="both"/>
      </w:pPr>
      <w:r w:rsidRPr="00C65A33">
        <w:rPr>
          <w:rStyle w:val="FootnoteReference"/>
        </w:rPr>
        <w:footnoteRef/>
      </w:r>
      <w:r>
        <w:rPr>
          <w:rFonts w:ascii="Times New Roman" w:hAnsi="Times New Roman" w:cs="Times New Roman"/>
        </w:rPr>
        <w:t xml:space="preserve"> </w:t>
      </w:r>
      <w:r>
        <w:rPr>
          <w:rFonts w:ascii="Times New Roman" w:hAnsi="Times New Roman" w:cs="Times New Roman"/>
          <w:iCs/>
          <w:spacing w:val="2"/>
          <w:lang w:val="bg-BG"/>
        </w:rPr>
        <w:t xml:space="preserve">Вж. например </w:t>
      </w:r>
      <w:r>
        <w:rPr>
          <w:rFonts w:ascii="Times New Roman" w:hAnsi="Times New Roman" w:cs="Times New Roman"/>
          <w:i/>
          <w:iCs/>
          <w:spacing w:val="2"/>
        </w:rPr>
        <w:t xml:space="preserve">Chisholm v. </w:t>
      </w:r>
      <w:proofErr w:type="gramStart"/>
      <w:r>
        <w:rPr>
          <w:rFonts w:ascii="Times New Roman" w:hAnsi="Times New Roman" w:cs="Times New Roman"/>
          <w:i/>
          <w:iCs/>
          <w:spacing w:val="2"/>
        </w:rPr>
        <w:t>Georgia</w:t>
      </w:r>
      <w:r>
        <w:rPr>
          <w:rFonts w:ascii="Times New Roman" w:hAnsi="Times New Roman" w:cs="Times New Roman"/>
          <w:iCs/>
          <w:spacing w:val="2"/>
        </w:rPr>
        <w:t>, 2 U.</w:t>
      </w:r>
      <w:r>
        <w:rPr>
          <w:rFonts w:ascii="Times New Roman" w:hAnsi="Times New Roman" w:cs="Times New Roman"/>
          <w:iCs/>
          <w:spacing w:val="2"/>
          <w:lang w:val="bg-BG"/>
        </w:rPr>
        <w:t xml:space="preserve"> </w:t>
      </w:r>
      <w:r>
        <w:rPr>
          <w:rFonts w:ascii="Times New Roman" w:hAnsi="Times New Roman" w:cs="Times New Roman"/>
          <w:iCs/>
          <w:spacing w:val="2"/>
        </w:rPr>
        <w:t>S. (2 Dall.) 419 (1793).</w:t>
      </w:r>
      <w:proofErr w:type="gramEnd"/>
    </w:p>
  </w:footnote>
  <w:footnote w:id="8">
    <w:p w:rsidR="006A79A6" w:rsidRDefault="006A79A6">
      <w:pPr>
        <w:pStyle w:val="FootnoteText"/>
        <w:jc w:val="both"/>
      </w:pPr>
      <w:r w:rsidRPr="00C65A33">
        <w:rPr>
          <w:rStyle w:val="FootnoteReference"/>
        </w:rPr>
        <w:footnoteRef/>
      </w:r>
      <w:r>
        <w:rPr>
          <w:rFonts w:ascii="Times New Roman" w:hAnsi="Times New Roman" w:cs="Times New Roman"/>
        </w:rPr>
        <w:t xml:space="preserve"> </w:t>
      </w:r>
      <w:r>
        <w:rPr>
          <w:rFonts w:ascii="Times New Roman" w:hAnsi="Times New Roman" w:cs="Times New Roman"/>
          <w:iCs/>
          <w:spacing w:val="2"/>
          <w:lang w:val="bg-BG"/>
        </w:rPr>
        <w:t>Вж.</w:t>
      </w:r>
      <w:r>
        <w:rPr>
          <w:rFonts w:ascii="Times New Roman" w:hAnsi="Times New Roman" w:cs="Times New Roman"/>
          <w:spacing w:val="2"/>
        </w:rPr>
        <w:t xml:space="preserve"> Karl M. </w:t>
      </w:r>
      <w:proofErr w:type="spellStart"/>
      <w:r>
        <w:rPr>
          <w:rFonts w:ascii="Times New Roman" w:hAnsi="Times New Roman" w:cs="Times New Roman"/>
          <w:spacing w:val="2"/>
        </w:rPr>
        <w:t>ZoBell</w:t>
      </w:r>
      <w:proofErr w:type="spellEnd"/>
      <w:r>
        <w:rPr>
          <w:rFonts w:ascii="Times New Roman" w:hAnsi="Times New Roman" w:cs="Times New Roman"/>
          <w:spacing w:val="2"/>
        </w:rPr>
        <w:t xml:space="preserve">, </w:t>
      </w:r>
      <w:r>
        <w:rPr>
          <w:rFonts w:ascii="Times New Roman" w:hAnsi="Times New Roman" w:cs="Times New Roman"/>
          <w:i/>
          <w:iCs/>
          <w:spacing w:val="2"/>
        </w:rPr>
        <w:t>Division of Opinion in the Supreme Court: A His</w:t>
      </w:r>
      <w:r>
        <w:rPr>
          <w:rFonts w:ascii="Times New Roman" w:hAnsi="Times New Roman" w:cs="Times New Roman"/>
          <w:i/>
          <w:iCs/>
          <w:spacing w:val="2"/>
        </w:rPr>
        <w:softHyphen/>
        <w:t>tory of Judicial Disintegration</w:t>
      </w:r>
      <w:r>
        <w:rPr>
          <w:rFonts w:ascii="Times New Roman" w:hAnsi="Times New Roman" w:cs="Times New Roman"/>
          <w:iCs/>
          <w:spacing w:val="2"/>
        </w:rPr>
        <w:t>,</w:t>
      </w:r>
      <w:r>
        <w:rPr>
          <w:rFonts w:ascii="Times New Roman" w:hAnsi="Times New Roman" w:cs="Times New Roman"/>
          <w:spacing w:val="2"/>
        </w:rPr>
        <w:t xml:space="preserve"> 44 CORNELL L.Q. 186, 193 (1959).</w:t>
      </w:r>
    </w:p>
  </w:footnote>
  <w:footnote w:id="9">
    <w:p w:rsidR="006A79A6" w:rsidRDefault="006A79A6">
      <w:pPr>
        <w:pStyle w:val="FootnoteText"/>
        <w:jc w:val="both"/>
      </w:pPr>
      <w:r>
        <w:rPr>
          <w:rStyle w:val="FootnoteReference"/>
        </w:rPr>
        <w:footnoteRef/>
      </w:r>
      <w:r>
        <w:rPr>
          <w:lang w:val="ru-RU"/>
        </w:rPr>
        <w:t xml:space="preserve"> </w:t>
      </w:r>
      <w:r>
        <w:rPr>
          <w:rFonts w:ascii="Times New Roman" w:hAnsi="Times New Roman" w:cs="Times New Roman"/>
          <w:iCs/>
          <w:spacing w:val="2"/>
          <w:lang w:val="bg-BG"/>
        </w:rPr>
        <w:t>Concurring opinion (становище - присъединяващо се (подкрепящо) особено мнение) – в англосаксонската правна доктрина се прави разлика между особени мнения в подкрепа (</w:t>
      </w:r>
      <w:r>
        <w:rPr>
          <w:rFonts w:ascii="Times New Roman" w:hAnsi="Times New Roman" w:cs="Times New Roman"/>
          <w:iCs/>
          <w:spacing w:val="2"/>
          <w:lang w:val="en-US"/>
        </w:rPr>
        <w:t>c</w:t>
      </w:r>
      <w:r>
        <w:rPr>
          <w:rFonts w:ascii="Times New Roman" w:hAnsi="Times New Roman" w:cs="Times New Roman"/>
          <w:iCs/>
          <w:spacing w:val="2"/>
          <w:lang w:val="bg-BG"/>
        </w:rPr>
        <w:t xml:space="preserve">oncurring) или срещу </w:t>
      </w:r>
      <w:r>
        <w:rPr>
          <w:rFonts w:ascii="Times New Roman" w:hAnsi="Times New Roman" w:cs="Times New Roman"/>
          <w:iCs/>
          <w:spacing w:val="2"/>
          <w:lang w:val="ru-RU"/>
        </w:rPr>
        <w:t>(</w:t>
      </w:r>
      <w:r>
        <w:rPr>
          <w:rFonts w:ascii="Times New Roman" w:hAnsi="Times New Roman" w:cs="Times New Roman"/>
          <w:iCs/>
          <w:spacing w:val="2"/>
          <w:lang w:val="en-US"/>
        </w:rPr>
        <w:t>dissenting</w:t>
      </w:r>
      <w:r>
        <w:rPr>
          <w:rFonts w:ascii="Times New Roman" w:hAnsi="Times New Roman" w:cs="Times New Roman"/>
          <w:iCs/>
          <w:spacing w:val="2"/>
          <w:lang w:val="ru-RU"/>
        </w:rPr>
        <w:t xml:space="preserve">) </w:t>
      </w:r>
      <w:r>
        <w:rPr>
          <w:rFonts w:ascii="Times New Roman" w:hAnsi="Times New Roman" w:cs="Times New Roman"/>
          <w:iCs/>
          <w:spacing w:val="2"/>
          <w:lang w:val="bg-BG"/>
        </w:rPr>
        <w:t>становището (решението) на мнозинството. Подкрепящото особено мнение изразява съгласието на подписалите го съдии с крайното решение по делото, но дава различни или допълнителни мотиви за това решение. В съвременната българска практика особените мнения от последния вид се наричат също становища. – бел. прев.</w:t>
      </w:r>
    </w:p>
  </w:footnote>
  <w:footnote w:id="10">
    <w:p w:rsidR="006A79A6" w:rsidRDefault="006A79A6">
      <w:pPr>
        <w:pStyle w:val="Footnote0"/>
        <w:shd w:val="clear" w:color="auto" w:fill="auto"/>
        <w:tabs>
          <w:tab w:val="left" w:pos="667"/>
        </w:tabs>
        <w:spacing w:line="240" w:lineRule="auto"/>
      </w:pPr>
      <w:r w:rsidRPr="00C65A33">
        <w:rPr>
          <w:rStyle w:val="FootnoteReference"/>
        </w:rPr>
        <w:footnoteRef/>
      </w:r>
      <w:r>
        <w:rPr>
          <w:rFonts w:ascii="Times New Roman" w:hAnsi="Times New Roman" w:cs="Times New Roman"/>
          <w:sz w:val="20"/>
          <w:szCs w:val="20"/>
        </w:rPr>
        <w:t xml:space="preserve"> </w:t>
      </w:r>
      <w:proofErr w:type="gramStart"/>
      <w:r>
        <w:rPr>
          <w:rFonts w:ascii="Times New Roman" w:hAnsi="Times New Roman" w:cs="Times New Roman"/>
          <w:iCs/>
          <w:sz w:val="20"/>
          <w:szCs w:val="20"/>
        </w:rPr>
        <w:t>347 U.</w:t>
      </w:r>
      <w:r>
        <w:rPr>
          <w:rFonts w:ascii="Times New Roman" w:hAnsi="Times New Roman" w:cs="Times New Roman"/>
          <w:iCs/>
          <w:sz w:val="20"/>
          <w:szCs w:val="20"/>
          <w:lang w:val="bg-BG"/>
        </w:rPr>
        <w:t xml:space="preserve"> </w:t>
      </w:r>
      <w:r>
        <w:rPr>
          <w:rFonts w:ascii="Times New Roman" w:hAnsi="Times New Roman" w:cs="Times New Roman"/>
          <w:iCs/>
          <w:sz w:val="20"/>
          <w:szCs w:val="20"/>
        </w:rPr>
        <w:t>S. 483 (1954).</w:t>
      </w:r>
      <w:proofErr w:type="gramEnd"/>
    </w:p>
  </w:footnote>
  <w:footnote w:id="11">
    <w:p w:rsidR="006A79A6" w:rsidRDefault="006A79A6">
      <w:pPr>
        <w:pStyle w:val="Footnote0"/>
        <w:shd w:val="clear" w:color="auto" w:fill="auto"/>
        <w:tabs>
          <w:tab w:val="left" w:pos="663"/>
        </w:tabs>
        <w:spacing w:line="240" w:lineRule="auto"/>
      </w:pPr>
      <w:r w:rsidRPr="00C65A33">
        <w:rPr>
          <w:rStyle w:val="FootnoteReference"/>
        </w:rPr>
        <w:footnoteRef/>
      </w:r>
      <w:r>
        <w:rPr>
          <w:rFonts w:ascii="Times New Roman" w:hAnsi="Times New Roman" w:cs="Times New Roman"/>
          <w:sz w:val="20"/>
          <w:szCs w:val="20"/>
        </w:rPr>
        <w:t xml:space="preserve"> </w:t>
      </w:r>
      <w:r>
        <w:rPr>
          <w:rFonts w:ascii="Times New Roman" w:hAnsi="Times New Roman" w:cs="Times New Roman"/>
          <w:sz w:val="20"/>
          <w:szCs w:val="20"/>
          <w:lang w:val="bg-BG"/>
        </w:rPr>
        <w:t>Виж</w:t>
      </w:r>
      <w:r>
        <w:rPr>
          <w:rFonts w:ascii="Times New Roman" w:hAnsi="Times New Roman" w:cs="Times New Roman"/>
          <w:iCs/>
          <w:sz w:val="20"/>
          <w:szCs w:val="20"/>
        </w:rPr>
        <w:t xml:space="preserve"> Justice Ruth Bader Ginsburg, </w:t>
      </w:r>
      <w:r>
        <w:rPr>
          <w:rFonts w:ascii="Times New Roman" w:hAnsi="Times New Roman" w:cs="Times New Roman"/>
          <w:i/>
          <w:iCs/>
          <w:sz w:val="20"/>
          <w:szCs w:val="20"/>
        </w:rPr>
        <w:t xml:space="preserve">Brown v. </w:t>
      </w:r>
      <w:proofErr w:type="gramStart"/>
      <w:r>
        <w:rPr>
          <w:rFonts w:ascii="Times New Roman" w:hAnsi="Times New Roman" w:cs="Times New Roman"/>
          <w:i/>
          <w:iCs/>
          <w:sz w:val="20"/>
          <w:szCs w:val="20"/>
        </w:rPr>
        <w:t xml:space="preserve">Board of Education </w:t>
      </w:r>
      <w:r>
        <w:rPr>
          <w:rFonts w:ascii="Times New Roman" w:hAnsi="Times New Roman" w:cs="Times New Roman"/>
          <w:i/>
          <w:sz w:val="20"/>
          <w:szCs w:val="20"/>
        </w:rPr>
        <w:t>in In</w:t>
      </w:r>
      <w:r>
        <w:rPr>
          <w:rFonts w:ascii="Times New Roman" w:hAnsi="Times New Roman" w:cs="Times New Roman"/>
          <w:i/>
          <w:sz w:val="20"/>
          <w:szCs w:val="20"/>
        </w:rPr>
        <w:softHyphen/>
        <w:t>ternational Context</w:t>
      </w:r>
      <w:r>
        <w:rPr>
          <w:rFonts w:ascii="Times New Roman" w:hAnsi="Times New Roman" w:cs="Times New Roman"/>
          <w:iCs/>
          <w:sz w:val="20"/>
          <w:szCs w:val="20"/>
        </w:rPr>
        <w:t>, 36 Colum.</w:t>
      </w:r>
      <w:proofErr w:type="gramEnd"/>
      <w:r>
        <w:rPr>
          <w:rFonts w:ascii="Times New Roman" w:hAnsi="Times New Roman" w:cs="Times New Roman"/>
          <w:iCs/>
          <w:sz w:val="20"/>
          <w:szCs w:val="20"/>
        </w:rPr>
        <w:t xml:space="preserve"> Hum. </w:t>
      </w:r>
      <w:proofErr w:type="spellStart"/>
      <w:proofErr w:type="gramStart"/>
      <w:r>
        <w:rPr>
          <w:rFonts w:ascii="Times New Roman" w:hAnsi="Times New Roman" w:cs="Times New Roman"/>
          <w:iCs/>
          <w:sz w:val="20"/>
          <w:szCs w:val="20"/>
        </w:rPr>
        <w:t>Rts</w:t>
      </w:r>
      <w:proofErr w:type="spellEnd"/>
      <w:r>
        <w:rPr>
          <w:rFonts w:ascii="Times New Roman" w:hAnsi="Times New Roman" w:cs="Times New Roman"/>
          <w:iCs/>
          <w:sz w:val="20"/>
          <w:szCs w:val="20"/>
        </w:rPr>
        <w:t>. L. REV. 493 (2005).</w:t>
      </w:r>
      <w:proofErr w:type="gramEnd"/>
    </w:p>
  </w:footnote>
  <w:footnote w:id="12">
    <w:p w:rsidR="006A79A6" w:rsidRDefault="006A79A6">
      <w:pPr>
        <w:pStyle w:val="FootnoteText"/>
        <w:jc w:val="both"/>
      </w:pPr>
      <w:r w:rsidRPr="00C65A33">
        <w:rPr>
          <w:rStyle w:val="FootnoteReference"/>
        </w:rPr>
        <w:footnoteRef/>
      </w:r>
      <w:r>
        <w:rPr>
          <w:rFonts w:ascii="Times New Roman" w:hAnsi="Times New Roman" w:cs="Times New Roman"/>
        </w:rPr>
        <w:t xml:space="preserve"> </w:t>
      </w:r>
      <w:proofErr w:type="gramStart"/>
      <w:r>
        <w:rPr>
          <w:rFonts w:ascii="Times New Roman" w:hAnsi="Times New Roman" w:cs="Times New Roman"/>
          <w:spacing w:val="2"/>
        </w:rPr>
        <w:t>United States v. Virginia, 518 U.</w:t>
      </w:r>
      <w:r>
        <w:rPr>
          <w:rFonts w:ascii="Times New Roman" w:hAnsi="Times New Roman" w:cs="Times New Roman"/>
          <w:spacing w:val="2"/>
          <w:lang w:val="bg-BG"/>
        </w:rPr>
        <w:t xml:space="preserve"> </w:t>
      </w:r>
      <w:r>
        <w:rPr>
          <w:rFonts w:ascii="Times New Roman" w:hAnsi="Times New Roman" w:cs="Times New Roman"/>
          <w:spacing w:val="2"/>
        </w:rPr>
        <w:t>S. 515 (1996).</w:t>
      </w:r>
      <w:proofErr w:type="gramEnd"/>
    </w:p>
  </w:footnote>
  <w:footnote w:id="13">
    <w:p w:rsidR="006A79A6" w:rsidRDefault="006A79A6">
      <w:pPr>
        <w:jc w:val="both"/>
      </w:pPr>
      <w:r w:rsidRPr="00C65A33">
        <w:rPr>
          <w:rStyle w:val="FootnoteReference"/>
        </w:rPr>
        <w:footnoteRef/>
      </w:r>
      <w:r w:rsidRPr="00F433BD">
        <w:rPr>
          <w:rFonts w:ascii="Times New Roman" w:hAnsi="Times New Roman" w:cs="Times New Roman"/>
          <w:lang w:val="ru-RU"/>
        </w:rPr>
        <w:t xml:space="preserve"> </w:t>
      </w:r>
      <w:r>
        <w:rPr>
          <w:rFonts w:ascii="Times New Roman" w:hAnsi="Times New Roman" w:cs="Times New Roman"/>
          <w:lang w:val="bg-BG"/>
        </w:rPr>
        <w:t>С</w:t>
      </w:r>
      <w:r>
        <w:rPr>
          <w:rFonts w:ascii="Times New Roman" w:hAnsi="Times New Roman" w:cs="Times New Roman"/>
          <w:iCs/>
          <w:spacing w:val="2"/>
          <w:sz w:val="20"/>
          <w:szCs w:val="20"/>
          <w:lang w:val="bg-BG"/>
        </w:rPr>
        <w:t xml:space="preserve">ъдия Антонин Скалиа (Antonin Scalia ) е съдия във  Върховния съд на Съединените щати. Роден е на 11 март </w:t>
      </w:r>
      <w:smartTag w:uri="urn:schemas-microsoft-com:office:smarttags" w:element="metricconverter">
        <w:smartTagPr>
          <w:attr w:name="ProductID" w:val="1936 г"/>
        </w:smartTagPr>
        <w:r>
          <w:rPr>
            <w:rFonts w:ascii="Times New Roman" w:hAnsi="Times New Roman" w:cs="Times New Roman"/>
            <w:iCs/>
            <w:spacing w:val="2"/>
            <w:sz w:val="20"/>
            <w:szCs w:val="20"/>
            <w:lang w:val="bg-BG"/>
          </w:rPr>
          <w:t>1936 г</w:t>
        </w:r>
      </w:smartTag>
      <w:r>
        <w:rPr>
          <w:rFonts w:ascii="Times New Roman" w:hAnsi="Times New Roman" w:cs="Times New Roman"/>
          <w:iCs/>
          <w:spacing w:val="2"/>
          <w:sz w:val="20"/>
          <w:szCs w:val="20"/>
          <w:lang w:val="bg-BG"/>
        </w:rPr>
        <w:t xml:space="preserve">. в Трентън, Ню Джърси. През </w:t>
      </w:r>
      <w:smartTag w:uri="urn:schemas-microsoft-com:office:smarttags" w:element="metricconverter">
        <w:smartTagPr>
          <w:attr w:name="ProductID" w:val="1953 г"/>
        </w:smartTagPr>
        <w:r>
          <w:rPr>
            <w:rFonts w:ascii="Times New Roman" w:hAnsi="Times New Roman" w:cs="Times New Roman"/>
            <w:iCs/>
            <w:spacing w:val="2"/>
            <w:sz w:val="20"/>
            <w:szCs w:val="20"/>
            <w:lang w:val="bg-BG"/>
          </w:rPr>
          <w:t>1953 г</w:t>
        </w:r>
      </w:smartTag>
      <w:r>
        <w:rPr>
          <w:rFonts w:ascii="Times New Roman" w:hAnsi="Times New Roman" w:cs="Times New Roman"/>
          <w:iCs/>
          <w:spacing w:val="2"/>
          <w:sz w:val="20"/>
          <w:szCs w:val="20"/>
          <w:lang w:val="bg-BG"/>
        </w:rPr>
        <w:t xml:space="preserve">. е приет в Университета Джорджтаун (Georgetown University) във Вашингтон, където през </w:t>
      </w:r>
      <w:smartTag w:uri="urn:schemas-microsoft-com:office:smarttags" w:element="metricconverter">
        <w:smartTagPr>
          <w:attr w:name="ProductID" w:val="1957 г"/>
        </w:smartTagPr>
        <w:r>
          <w:rPr>
            <w:rFonts w:ascii="Times New Roman" w:hAnsi="Times New Roman" w:cs="Times New Roman"/>
            <w:iCs/>
            <w:spacing w:val="2"/>
            <w:sz w:val="20"/>
            <w:szCs w:val="20"/>
            <w:lang w:val="bg-BG"/>
          </w:rPr>
          <w:t>1957 г</w:t>
        </w:r>
      </w:smartTag>
      <w:r>
        <w:rPr>
          <w:rFonts w:ascii="Times New Roman" w:hAnsi="Times New Roman" w:cs="Times New Roman"/>
          <w:iCs/>
          <w:spacing w:val="2"/>
          <w:sz w:val="20"/>
          <w:szCs w:val="20"/>
          <w:lang w:val="bg-BG"/>
        </w:rPr>
        <w:t xml:space="preserve">. завършва с отличие и </w:t>
      </w:r>
      <w:r>
        <w:rPr>
          <w:rFonts w:ascii="Times New Roman" w:hAnsi="Times New Roman" w:cs="Times New Roman"/>
          <w:i/>
          <w:spacing w:val="2"/>
          <w:sz w:val="20"/>
          <w:szCs w:val="20"/>
          <w:lang w:val="bg-BG"/>
        </w:rPr>
        <w:t>summa cum laude</w:t>
      </w:r>
      <w:r>
        <w:rPr>
          <w:rFonts w:ascii="Times New Roman" w:hAnsi="Times New Roman" w:cs="Times New Roman"/>
          <w:iCs/>
          <w:spacing w:val="2"/>
          <w:sz w:val="20"/>
          <w:szCs w:val="20"/>
          <w:lang w:val="bg-BG"/>
        </w:rPr>
        <w:t xml:space="preserve"> бакалавърска степен по история. След завършването си продължава обучението си в Юридическия факултет на Харвард (Harvard Law School). През </w:t>
      </w:r>
      <w:smartTag w:uri="urn:schemas-microsoft-com:office:smarttags" w:element="metricconverter">
        <w:smartTagPr>
          <w:attr w:name="ProductID" w:val="1982 г"/>
        </w:smartTagPr>
        <w:r>
          <w:rPr>
            <w:rFonts w:ascii="Times New Roman" w:hAnsi="Times New Roman" w:cs="Times New Roman"/>
            <w:iCs/>
            <w:spacing w:val="2"/>
            <w:sz w:val="20"/>
            <w:szCs w:val="20"/>
            <w:lang w:val="bg-BG"/>
          </w:rPr>
          <w:t>1982 г</w:t>
        </w:r>
      </w:smartTag>
      <w:r>
        <w:rPr>
          <w:rFonts w:ascii="Times New Roman" w:hAnsi="Times New Roman" w:cs="Times New Roman"/>
          <w:iCs/>
          <w:spacing w:val="2"/>
          <w:sz w:val="20"/>
          <w:szCs w:val="20"/>
          <w:lang w:val="bg-BG"/>
        </w:rPr>
        <w:t xml:space="preserve">. е назначен за съдия в апелативния съд. През </w:t>
      </w:r>
      <w:smartTag w:uri="urn:schemas-microsoft-com:office:smarttags" w:element="metricconverter">
        <w:smartTagPr>
          <w:attr w:name="ProductID" w:val="1986 г"/>
        </w:smartTagPr>
        <w:r>
          <w:rPr>
            <w:rFonts w:ascii="Times New Roman" w:hAnsi="Times New Roman" w:cs="Times New Roman"/>
            <w:iCs/>
            <w:spacing w:val="2"/>
            <w:sz w:val="20"/>
            <w:szCs w:val="20"/>
            <w:lang w:val="bg-BG"/>
          </w:rPr>
          <w:t>1986 г</w:t>
        </w:r>
      </w:smartTag>
      <w:r>
        <w:rPr>
          <w:rFonts w:ascii="Times New Roman" w:hAnsi="Times New Roman" w:cs="Times New Roman"/>
          <w:iCs/>
          <w:spacing w:val="2"/>
          <w:sz w:val="20"/>
          <w:szCs w:val="20"/>
          <w:lang w:val="bg-BG"/>
        </w:rPr>
        <w:t>. е номиниран от президента Рейгън за съдия във Върховния съд на САЩ. Като върховен съдия се счита за един от най-изтъкнатите правни мислители на своето поколение и най-виден член на консервативното мнозинство в съда.</w:t>
      </w:r>
    </w:p>
  </w:footnote>
  <w:footnote w:id="14">
    <w:p w:rsidR="006A79A6" w:rsidRDefault="006A79A6">
      <w:pPr>
        <w:pStyle w:val="Footnote0"/>
        <w:shd w:val="clear" w:color="auto" w:fill="auto"/>
        <w:tabs>
          <w:tab w:val="left" w:pos="638"/>
        </w:tabs>
        <w:spacing w:line="240" w:lineRule="auto"/>
      </w:pPr>
      <w:r w:rsidRPr="00C65A33">
        <w:rPr>
          <w:rStyle w:val="FootnoteReference"/>
        </w:rPr>
        <w:footnoteRef/>
      </w:r>
      <w:r>
        <w:rPr>
          <w:rFonts w:ascii="Times New Roman" w:hAnsi="Times New Roman" w:cs="Times New Roman"/>
          <w:sz w:val="20"/>
          <w:szCs w:val="20"/>
        </w:rPr>
        <w:t xml:space="preserve"> </w:t>
      </w:r>
      <w:r>
        <w:rPr>
          <w:rFonts w:ascii="Times New Roman" w:hAnsi="Times New Roman" w:cs="Times New Roman"/>
          <w:spacing w:val="0"/>
          <w:sz w:val="20"/>
          <w:szCs w:val="20"/>
          <w:lang w:val="en-US"/>
        </w:rPr>
        <w:t xml:space="preserve">Alexander Bickel, </w:t>
      </w:r>
      <w:proofErr w:type="gramStart"/>
      <w:r>
        <w:rPr>
          <w:rFonts w:ascii="Times New Roman" w:hAnsi="Times New Roman" w:cs="Times New Roman"/>
          <w:i/>
          <w:spacing w:val="0"/>
          <w:sz w:val="20"/>
          <w:szCs w:val="20"/>
          <w:lang w:val="en-US"/>
        </w:rPr>
        <w:t>The</w:t>
      </w:r>
      <w:proofErr w:type="gramEnd"/>
      <w:r>
        <w:rPr>
          <w:rFonts w:ascii="Times New Roman" w:hAnsi="Times New Roman" w:cs="Times New Roman"/>
          <w:i/>
          <w:spacing w:val="0"/>
          <w:sz w:val="20"/>
          <w:szCs w:val="20"/>
          <w:lang w:val="en-US"/>
        </w:rPr>
        <w:t xml:space="preserve"> Unpublished Opinions of Mr. Justice Brandeis</w:t>
      </w:r>
      <w:r>
        <w:rPr>
          <w:rFonts w:ascii="Times New Roman" w:hAnsi="Times New Roman" w:cs="Times New Roman"/>
          <w:spacing w:val="0"/>
          <w:sz w:val="20"/>
          <w:szCs w:val="20"/>
          <w:lang w:val="en-US"/>
        </w:rPr>
        <w:t xml:space="preserve"> (1957).</w:t>
      </w:r>
    </w:p>
  </w:footnote>
  <w:footnote w:id="15">
    <w:p w:rsidR="006A79A6" w:rsidRDefault="006A79A6">
      <w:pPr>
        <w:pStyle w:val="Footnote0"/>
        <w:shd w:val="clear" w:color="auto" w:fill="auto"/>
        <w:tabs>
          <w:tab w:val="left" w:pos="658"/>
        </w:tabs>
        <w:spacing w:line="240" w:lineRule="auto"/>
      </w:pPr>
      <w:r w:rsidRPr="00C65A33">
        <w:rPr>
          <w:rStyle w:val="FootnoteReference"/>
        </w:rPr>
        <w:footnoteRef/>
      </w:r>
      <w:r>
        <w:rPr>
          <w:rFonts w:ascii="Times New Roman" w:hAnsi="Times New Roman" w:cs="Times New Roman"/>
          <w:sz w:val="20"/>
          <w:szCs w:val="20"/>
        </w:rPr>
        <w:t xml:space="preserve"> </w:t>
      </w:r>
      <w:proofErr w:type="gramStart"/>
      <w:r>
        <w:rPr>
          <w:rFonts w:ascii="Times New Roman" w:hAnsi="Times New Roman" w:cs="Times New Roman"/>
          <w:spacing w:val="0"/>
          <w:sz w:val="20"/>
          <w:szCs w:val="20"/>
          <w:lang w:val="en-US"/>
        </w:rPr>
        <w:t xml:space="preserve">Antonin Scalia, </w:t>
      </w:r>
      <w:r>
        <w:rPr>
          <w:rFonts w:ascii="Times New Roman" w:hAnsi="Times New Roman" w:cs="Times New Roman"/>
          <w:i/>
          <w:spacing w:val="0"/>
          <w:sz w:val="20"/>
          <w:szCs w:val="20"/>
          <w:lang w:val="en-US"/>
        </w:rPr>
        <w:t>Dissents</w:t>
      </w:r>
      <w:r>
        <w:rPr>
          <w:rFonts w:ascii="Times New Roman" w:hAnsi="Times New Roman" w:cs="Times New Roman"/>
          <w:spacing w:val="0"/>
          <w:sz w:val="20"/>
          <w:szCs w:val="20"/>
          <w:lang w:val="en-US"/>
        </w:rPr>
        <w:t xml:space="preserve">, 13 </w:t>
      </w:r>
      <w:proofErr w:type="spellStart"/>
      <w:r>
        <w:rPr>
          <w:rFonts w:ascii="Times New Roman" w:hAnsi="Times New Roman" w:cs="Times New Roman"/>
          <w:spacing w:val="0"/>
          <w:sz w:val="20"/>
          <w:szCs w:val="20"/>
          <w:lang w:val="en-US"/>
        </w:rPr>
        <w:t>Oah</w:t>
      </w:r>
      <w:proofErr w:type="spellEnd"/>
      <w:r>
        <w:rPr>
          <w:rFonts w:ascii="Times New Roman" w:hAnsi="Times New Roman" w:cs="Times New Roman"/>
          <w:spacing w:val="0"/>
          <w:sz w:val="20"/>
          <w:szCs w:val="20"/>
          <w:lang w:val="en-US"/>
        </w:rPr>
        <w:t xml:space="preserve"> Mag. History</w:t>
      </w:r>
      <w:r>
        <w:rPr>
          <w:rFonts w:ascii="Times New Roman" w:hAnsi="Times New Roman" w:cs="Times New Roman"/>
          <w:spacing w:val="0"/>
          <w:sz w:val="20"/>
          <w:szCs w:val="20"/>
          <w:lang w:val="ru-RU"/>
        </w:rPr>
        <w:t xml:space="preserve"> 18, 22 (1998), </w:t>
      </w:r>
      <w:r>
        <w:rPr>
          <w:rFonts w:ascii="Times New Roman" w:hAnsi="Times New Roman" w:cs="Times New Roman"/>
          <w:spacing w:val="0"/>
          <w:sz w:val="20"/>
          <w:szCs w:val="20"/>
          <w:lang w:val="bg-BG"/>
        </w:rPr>
        <w:t>достъпно на</w:t>
      </w:r>
      <w:r>
        <w:rPr>
          <w:rFonts w:ascii="Times New Roman" w:hAnsi="Times New Roman" w:cs="Times New Roman"/>
          <w:spacing w:val="0"/>
          <w:sz w:val="20"/>
          <w:szCs w:val="20"/>
          <w:lang w:val="ru-RU"/>
        </w:rPr>
        <w:t xml:space="preserve"> </w:t>
      </w:r>
      <w:hyperlink r:id="rId2" w:history="1">
        <w:r>
          <w:rPr>
            <w:rFonts w:ascii="Times New Roman" w:hAnsi="Times New Roman" w:cs="Times New Roman"/>
            <w:spacing w:val="0"/>
            <w:sz w:val="20"/>
            <w:szCs w:val="20"/>
            <w:lang w:val="en-US"/>
          </w:rPr>
          <w:t>http</w:t>
        </w:r>
        <w:r>
          <w:rPr>
            <w:rFonts w:ascii="Times New Roman" w:hAnsi="Times New Roman" w:cs="Times New Roman"/>
            <w:spacing w:val="0"/>
            <w:sz w:val="20"/>
            <w:szCs w:val="20"/>
            <w:lang w:val="ru-RU"/>
          </w:rPr>
          <w:t>://</w:t>
        </w:r>
        <w:r>
          <w:rPr>
            <w:rFonts w:ascii="Times New Roman" w:hAnsi="Times New Roman" w:cs="Times New Roman"/>
            <w:spacing w:val="0"/>
            <w:sz w:val="20"/>
            <w:szCs w:val="20"/>
            <w:lang w:val="en-US"/>
          </w:rPr>
          <w:t>www</w:t>
        </w:r>
        <w:r>
          <w:rPr>
            <w:rFonts w:ascii="Times New Roman" w:hAnsi="Times New Roman" w:cs="Times New Roman"/>
            <w:spacing w:val="0"/>
            <w:sz w:val="20"/>
            <w:szCs w:val="20"/>
            <w:lang w:val="ru-RU"/>
          </w:rPr>
          <w:t>.</w:t>
        </w:r>
        <w:proofErr w:type="spellStart"/>
        <w:r>
          <w:rPr>
            <w:rFonts w:ascii="Times New Roman" w:hAnsi="Times New Roman" w:cs="Times New Roman"/>
            <w:spacing w:val="0"/>
            <w:sz w:val="20"/>
            <w:szCs w:val="20"/>
            <w:lang w:val="en-US"/>
          </w:rPr>
          <w:t>oah</w:t>
        </w:r>
        <w:proofErr w:type="spellEnd"/>
        <w:r>
          <w:rPr>
            <w:rFonts w:ascii="Times New Roman" w:hAnsi="Times New Roman" w:cs="Times New Roman"/>
            <w:spacing w:val="0"/>
            <w:sz w:val="20"/>
            <w:szCs w:val="20"/>
            <w:lang w:val="ru-RU"/>
          </w:rPr>
          <w:t>.</w:t>
        </w:r>
        <w:r>
          <w:rPr>
            <w:rFonts w:ascii="Times New Roman" w:hAnsi="Times New Roman" w:cs="Times New Roman"/>
            <w:spacing w:val="0"/>
            <w:sz w:val="20"/>
            <w:szCs w:val="20"/>
            <w:lang w:val="en-US"/>
          </w:rPr>
          <w:t>org</w:t>
        </w:r>
        <w:r>
          <w:rPr>
            <w:rFonts w:ascii="Times New Roman" w:hAnsi="Times New Roman" w:cs="Times New Roman"/>
            <w:spacing w:val="0"/>
            <w:sz w:val="20"/>
            <w:szCs w:val="20"/>
            <w:lang w:val="ru-RU"/>
          </w:rPr>
          <w:t>/</w:t>
        </w:r>
        <w:r>
          <w:rPr>
            <w:rFonts w:ascii="Times New Roman" w:hAnsi="Times New Roman" w:cs="Times New Roman"/>
            <w:spacing w:val="0"/>
            <w:sz w:val="20"/>
            <w:szCs w:val="20"/>
            <w:lang w:val="en-US"/>
          </w:rPr>
          <w:t>pubs</w:t>
        </w:r>
        <w:r>
          <w:rPr>
            <w:rFonts w:ascii="Times New Roman" w:hAnsi="Times New Roman" w:cs="Times New Roman"/>
            <w:spacing w:val="0"/>
            <w:sz w:val="20"/>
            <w:szCs w:val="20"/>
            <w:lang w:val="ru-RU"/>
          </w:rPr>
          <w:t>/</w:t>
        </w:r>
        <w:r>
          <w:rPr>
            <w:rFonts w:ascii="Times New Roman" w:hAnsi="Times New Roman" w:cs="Times New Roman"/>
            <w:spacing w:val="0"/>
            <w:sz w:val="20"/>
            <w:szCs w:val="20"/>
            <w:lang w:val="en-US"/>
          </w:rPr>
          <w:t>magazine</w:t>
        </w:r>
        <w:r>
          <w:rPr>
            <w:rFonts w:ascii="Times New Roman" w:hAnsi="Times New Roman" w:cs="Times New Roman"/>
            <w:spacing w:val="0"/>
            <w:sz w:val="20"/>
            <w:szCs w:val="20"/>
            <w:lang w:val="ru-RU"/>
          </w:rPr>
          <w:t>/</w:t>
        </w:r>
        <w:r>
          <w:rPr>
            <w:rFonts w:ascii="Times New Roman" w:hAnsi="Times New Roman" w:cs="Times New Roman"/>
            <w:spacing w:val="0"/>
            <w:sz w:val="20"/>
            <w:szCs w:val="20"/>
            <w:lang w:val="en-US"/>
          </w:rPr>
          <w:t>judicial</w:t>
        </w:r>
        <w:r>
          <w:rPr>
            <w:rFonts w:ascii="Times New Roman" w:hAnsi="Times New Roman" w:cs="Times New Roman"/>
            <w:spacing w:val="0"/>
            <w:sz w:val="20"/>
            <w:szCs w:val="20"/>
            <w:lang w:val="ru-RU"/>
          </w:rPr>
          <w:t>/</w:t>
        </w:r>
        <w:proofErr w:type="spellStart"/>
        <w:r>
          <w:rPr>
            <w:rFonts w:ascii="Times New Roman" w:hAnsi="Times New Roman" w:cs="Times New Roman"/>
            <w:spacing w:val="0"/>
            <w:sz w:val="20"/>
            <w:szCs w:val="20"/>
            <w:lang w:val="en-US"/>
          </w:rPr>
          <w:t>scalia</w:t>
        </w:r>
        <w:proofErr w:type="spellEnd"/>
        <w:r>
          <w:rPr>
            <w:rFonts w:ascii="Times New Roman" w:hAnsi="Times New Roman" w:cs="Times New Roman"/>
            <w:spacing w:val="0"/>
            <w:sz w:val="20"/>
            <w:szCs w:val="20"/>
            <w:lang w:val="ru-RU"/>
          </w:rPr>
          <w:t>.</w:t>
        </w:r>
        <w:r>
          <w:rPr>
            <w:rFonts w:ascii="Times New Roman" w:hAnsi="Times New Roman" w:cs="Times New Roman"/>
            <w:spacing w:val="0"/>
            <w:sz w:val="20"/>
            <w:szCs w:val="20"/>
            <w:lang w:val="en-US"/>
          </w:rPr>
          <w:t>html</w:t>
        </w:r>
      </w:hyperlink>
      <w:r>
        <w:rPr>
          <w:rFonts w:ascii="Times New Roman" w:hAnsi="Times New Roman" w:cs="Times New Roman"/>
          <w:spacing w:val="0"/>
          <w:sz w:val="20"/>
          <w:szCs w:val="20"/>
          <w:lang w:val="ru-RU"/>
        </w:rPr>
        <w:t>.</w:t>
      </w:r>
      <w:proofErr w:type="gramEnd"/>
    </w:p>
  </w:footnote>
  <w:footnote w:id="16">
    <w:p w:rsidR="006A79A6" w:rsidRDefault="006A79A6">
      <w:pPr>
        <w:pStyle w:val="FootnoteText"/>
        <w:jc w:val="both"/>
      </w:pPr>
      <w:r w:rsidRPr="00C65A33">
        <w:rPr>
          <w:rStyle w:val="FootnoteReference"/>
        </w:rPr>
        <w:footnoteRef/>
      </w:r>
      <w:r>
        <w:rPr>
          <w:rFonts w:ascii="Times New Roman" w:hAnsi="Times New Roman" w:cs="Times New Roman"/>
        </w:rPr>
        <w:t xml:space="preserve"> </w:t>
      </w:r>
      <w:r>
        <w:rPr>
          <w:rFonts w:ascii="Times New Roman" w:hAnsi="Times New Roman" w:cs="Times New Roman"/>
          <w:lang w:val="en-US"/>
        </w:rPr>
        <w:t xml:space="preserve">Ruth Bader Ginsburg, Remarks on Writing Separately, 65 </w:t>
      </w:r>
      <w:smartTag w:uri="urn:schemas-microsoft-com:office:smarttags" w:element="place">
        <w:smartTag w:uri="urn:schemas-microsoft-com:office:smarttags" w:element="State">
          <w:r>
            <w:rPr>
              <w:rFonts w:ascii="Times New Roman" w:hAnsi="Times New Roman" w:cs="Times New Roman"/>
              <w:lang w:val="en-US"/>
            </w:rPr>
            <w:t>Wash.</w:t>
          </w:r>
        </w:smartTag>
      </w:smartTag>
      <w:r>
        <w:rPr>
          <w:rFonts w:ascii="Times New Roman" w:hAnsi="Times New Roman" w:cs="Times New Roman"/>
          <w:lang w:val="en-US"/>
        </w:rPr>
        <w:t xml:space="preserve"> L. Rev. 133, 144 (1990) (</w:t>
      </w:r>
      <w:r>
        <w:rPr>
          <w:rFonts w:ascii="Times New Roman" w:hAnsi="Times New Roman" w:cs="Times New Roman"/>
          <w:lang w:val="bg-BG"/>
        </w:rPr>
        <w:t xml:space="preserve">цит. по </w:t>
      </w:r>
      <w:r>
        <w:rPr>
          <w:rFonts w:ascii="Times New Roman" w:hAnsi="Times New Roman" w:cs="Times New Roman"/>
          <w:lang w:val="en-US"/>
        </w:rPr>
        <w:t>Charles Hughes, The Supreme Court of the United States 68 (1936)).</w:t>
      </w:r>
    </w:p>
  </w:footnote>
  <w:footnote w:id="17">
    <w:p w:rsidR="006A79A6" w:rsidRDefault="006A79A6">
      <w:pPr>
        <w:pStyle w:val="FootnoteText"/>
        <w:jc w:val="both"/>
      </w:pPr>
      <w:r w:rsidRPr="00C65A33">
        <w:rPr>
          <w:rStyle w:val="FootnoteReference"/>
        </w:rPr>
        <w:footnoteRef/>
      </w:r>
      <w:r w:rsidRPr="00F433BD">
        <w:rPr>
          <w:rFonts w:ascii="Times New Roman" w:hAnsi="Times New Roman" w:cs="Times New Roman"/>
          <w:lang w:val="ru-RU"/>
        </w:rPr>
        <w:t xml:space="preserve"> 60 </w:t>
      </w:r>
      <w:r>
        <w:rPr>
          <w:rFonts w:ascii="Times New Roman" w:hAnsi="Times New Roman" w:cs="Times New Roman"/>
          <w:lang w:val="en-US"/>
        </w:rPr>
        <w:t>U</w:t>
      </w:r>
      <w:r w:rsidRPr="00F433BD">
        <w:rPr>
          <w:rFonts w:ascii="Times New Roman" w:hAnsi="Times New Roman" w:cs="Times New Roman"/>
          <w:lang w:val="ru-RU"/>
        </w:rPr>
        <w:t>.</w:t>
      </w:r>
      <w:r>
        <w:rPr>
          <w:rFonts w:ascii="Times New Roman" w:hAnsi="Times New Roman" w:cs="Times New Roman"/>
          <w:lang w:val="bg-BG"/>
        </w:rPr>
        <w:t xml:space="preserve"> </w:t>
      </w:r>
      <w:r>
        <w:rPr>
          <w:rFonts w:ascii="Times New Roman" w:hAnsi="Times New Roman" w:cs="Times New Roman"/>
          <w:lang w:val="en-US"/>
        </w:rPr>
        <w:t>S</w:t>
      </w:r>
      <w:r w:rsidRPr="00F433BD">
        <w:rPr>
          <w:rFonts w:ascii="Times New Roman" w:hAnsi="Times New Roman" w:cs="Times New Roman"/>
          <w:lang w:val="ru-RU"/>
        </w:rPr>
        <w:t xml:space="preserve">. (19 </w:t>
      </w:r>
      <w:r>
        <w:rPr>
          <w:rFonts w:ascii="Times New Roman" w:hAnsi="Times New Roman" w:cs="Times New Roman"/>
          <w:lang w:val="en-US"/>
        </w:rPr>
        <w:t>How</w:t>
      </w:r>
      <w:r w:rsidRPr="00F433BD">
        <w:rPr>
          <w:rFonts w:ascii="Times New Roman" w:hAnsi="Times New Roman" w:cs="Times New Roman"/>
          <w:lang w:val="ru-RU"/>
        </w:rPr>
        <w:t>.) 393 (1857).</w:t>
      </w:r>
    </w:p>
  </w:footnote>
  <w:footnote w:id="18">
    <w:p w:rsidR="006A79A6" w:rsidRDefault="006A79A6">
      <w:pPr>
        <w:pStyle w:val="FootnoteText"/>
        <w:jc w:val="both"/>
      </w:pPr>
      <w:r w:rsidRPr="00C65A33">
        <w:rPr>
          <w:rStyle w:val="FootnoteReference"/>
        </w:rPr>
        <w:footnoteRef/>
      </w:r>
      <w:r w:rsidRPr="00F433BD">
        <w:rPr>
          <w:rFonts w:ascii="Times New Roman" w:hAnsi="Times New Roman" w:cs="Times New Roman"/>
          <w:lang w:val="ru-RU"/>
        </w:rPr>
        <w:t xml:space="preserve"> Пак там на</w:t>
      </w:r>
      <w:r>
        <w:rPr>
          <w:rFonts w:ascii="Times New Roman" w:hAnsi="Times New Roman" w:cs="Times New Roman"/>
          <w:lang w:val="bg-BG"/>
        </w:rPr>
        <w:t xml:space="preserve"> с. </w:t>
      </w:r>
      <w:r w:rsidRPr="00F433BD">
        <w:rPr>
          <w:rFonts w:ascii="Times New Roman" w:hAnsi="Times New Roman" w:cs="Times New Roman"/>
          <w:lang w:val="ru-RU"/>
        </w:rPr>
        <w:t>582 (</w:t>
      </w:r>
      <w:r>
        <w:rPr>
          <w:rFonts w:ascii="Times New Roman" w:hAnsi="Times New Roman" w:cs="Times New Roman"/>
          <w:lang w:val="en-US"/>
        </w:rPr>
        <w:t>Curtis</w:t>
      </w:r>
      <w:r w:rsidRPr="00F433BD">
        <w:rPr>
          <w:rFonts w:ascii="Times New Roman" w:hAnsi="Times New Roman" w:cs="Times New Roman"/>
          <w:lang w:val="ru-RU"/>
        </w:rPr>
        <w:t xml:space="preserve">, </w:t>
      </w:r>
      <w:r>
        <w:rPr>
          <w:rFonts w:ascii="Times New Roman" w:hAnsi="Times New Roman" w:cs="Times New Roman"/>
          <w:lang w:val="en-US"/>
        </w:rPr>
        <w:t>J</w:t>
      </w:r>
      <w:r w:rsidRPr="00F433BD">
        <w:rPr>
          <w:rFonts w:ascii="Times New Roman" w:hAnsi="Times New Roman" w:cs="Times New Roman"/>
          <w:lang w:val="ru-RU"/>
        </w:rPr>
        <w:t xml:space="preserve">., </w:t>
      </w:r>
      <w:r>
        <w:rPr>
          <w:rFonts w:ascii="Times New Roman" w:hAnsi="Times New Roman" w:cs="Times New Roman"/>
          <w:lang w:val="bg-BG"/>
        </w:rPr>
        <w:t>особено мнение</w:t>
      </w:r>
      <w:r w:rsidRPr="00F433BD">
        <w:rPr>
          <w:rFonts w:ascii="Times New Roman" w:hAnsi="Times New Roman" w:cs="Times New Roman"/>
          <w:lang w:val="ru-RU"/>
        </w:rPr>
        <w:t>).</w:t>
      </w:r>
    </w:p>
  </w:footnote>
  <w:footnote w:id="19">
    <w:p w:rsidR="006A79A6" w:rsidRDefault="006A79A6">
      <w:pPr>
        <w:pStyle w:val="FootnoteText"/>
        <w:jc w:val="both"/>
      </w:pPr>
      <w:r w:rsidRPr="00C65A33">
        <w:rPr>
          <w:rStyle w:val="FootnoteReference"/>
        </w:rPr>
        <w:footnoteRef/>
      </w:r>
      <w:r>
        <w:rPr>
          <w:rFonts w:ascii="Times New Roman" w:hAnsi="Times New Roman" w:cs="Times New Roman"/>
          <w:lang w:val="ru-RU"/>
        </w:rPr>
        <w:t xml:space="preserve"> 109 </w:t>
      </w:r>
      <w:r>
        <w:rPr>
          <w:rFonts w:ascii="Times New Roman" w:hAnsi="Times New Roman" w:cs="Times New Roman"/>
          <w:lang w:val="en-US"/>
        </w:rPr>
        <w:t>U</w:t>
      </w:r>
      <w:r>
        <w:rPr>
          <w:rFonts w:ascii="Times New Roman" w:hAnsi="Times New Roman" w:cs="Times New Roman"/>
          <w:lang w:val="ru-RU"/>
        </w:rPr>
        <w:t xml:space="preserve">. </w:t>
      </w:r>
      <w:r>
        <w:rPr>
          <w:rFonts w:ascii="Times New Roman" w:hAnsi="Times New Roman" w:cs="Times New Roman"/>
          <w:lang w:val="en-US"/>
        </w:rPr>
        <w:t>S</w:t>
      </w:r>
      <w:r>
        <w:rPr>
          <w:rFonts w:ascii="Times New Roman" w:hAnsi="Times New Roman" w:cs="Times New Roman"/>
          <w:lang w:val="ru-RU"/>
        </w:rPr>
        <w:t>. 3 (1883).</w:t>
      </w:r>
    </w:p>
  </w:footnote>
  <w:footnote w:id="20">
    <w:p w:rsidR="006A79A6" w:rsidRDefault="006A79A6">
      <w:pPr>
        <w:pStyle w:val="FootnoteText"/>
        <w:jc w:val="both"/>
      </w:pPr>
      <w:r w:rsidRPr="00C65A33">
        <w:rPr>
          <w:rStyle w:val="FootnoteReference"/>
        </w:rPr>
        <w:footnoteRef/>
      </w:r>
      <w:r>
        <w:rPr>
          <w:rFonts w:ascii="Times New Roman" w:hAnsi="Times New Roman" w:cs="Times New Roman"/>
          <w:lang w:val="ru-RU"/>
        </w:rPr>
        <w:t xml:space="preserve"> Пак там на</w:t>
      </w:r>
      <w:r>
        <w:rPr>
          <w:rFonts w:ascii="Times New Roman" w:hAnsi="Times New Roman" w:cs="Times New Roman"/>
          <w:lang w:val="bg-BG"/>
        </w:rPr>
        <w:t xml:space="preserve"> с. </w:t>
      </w:r>
      <w:r>
        <w:rPr>
          <w:rFonts w:ascii="Times New Roman" w:hAnsi="Times New Roman" w:cs="Times New Roman"/>
          <w:lang w:val="ru-RU"/>
        </w:rPr>
        <w:t>9.</w:t>
      </w:r>
    </w:p>
  </w:footnote>
  <w:footnote w:id="21">
    <w:p w:rsidR="006A79A6" w:rsidRDefault="006A79A6">
      <w:pPr>
        <w:pStyle w:val="Footnote0"/>
        <w:shd w:val="clear" w:color="auto" w:fill="auto"/>
        <w:tabs>
          <w:tab w:val="left" w:pos="634"/>
        </w:tabs>
        <w:spacing w:line="240" w:lineRule="auto"/>
      </w:pPr>
      <w:r w:rsidRPr="00C65A33">
        <w:rPr>
          <w:rStyle w:val="FootnoteReference"/>
        </w:rPr>
        <w:footnoteRef/>
      </w:r>
      <w:r>
        <w:rPr>
          <w:rFonts w:ascii="Times New Roman" w:hAnsi="Times New Roman" w:cs="Times New Roman"/>
          <w:sz w:val="20"/>
          <w:szCs w:val="20"/>
          <w:lang w:val="ru-RU"/>
        </w:rPr>
        <w:t xml:space="preserve"> </w:t>
      </w:r>
      <w:r>
        <w:rPr>
          <w:rFonts w:ascii="Times New Roman" w:hAnsi="Times New Roman" w:cs="Times New Roman"/>
          <w:spacing w:val="0"/>
          <w:sz w:val="20"/>
          <w:szCs w:val="20"/>
          <w:lang w:val="ru-RU"/>
        </w:rPr>
        <w:t>Пак там на с. 62 (</w:t>
      </w:r>
      <w:r>
        <w:rPr>
          <w:rFonts w:ascii="Times New Roman" w:hAnsi="Times New Roman" w:cs="Times New Roman"/>
          <w:spacing w:val="0"/>
          <w:sz w:val="20"/>
          <w:szCs w:val="20"/>
          <w:lang w:val="en-US"/>
        </w:rPr>
        <w:t>Harlan</w:t>
      </w:r>
      <w:r>
        <w:rPr>
          <w:rFonts w:ascii="Times New Roman" w:hAnsi="Times New Roman" w:cs="Times New Roman"/>
          <w:spacing w:val="0"/>
          <w:sz w:val="20"/>
          <w:szCs w:val="20"/>
          <w:lang w:val="ru-RU"/>
        </w:rPr>
        <w:t xml:space="preserve">, </w:t>
      </w:r>
      <w:r>
        <w:rPr>
          <w:rFonts w:ascii="Times New Roman" w:hAnsi="Times New Roman" w:cs="Times New Roman"/>
          <w:spacing w:val="0"/>
          <w:sz w:val="20"/>
          <w:szCs w:val="20"/>
          <w:lang w:val="en-US"/>
        </w:rPr>
        <w:t>J</w:t>
      </w:r>
      <w:r>
        <w:rPr>
          <w:rFonts w:ascii="Times New Roman" w:hAnsi="Times New Roman" w:cs="Times New Roman"/>
          <w:spacing w:val="0"/>
          <w:sz w:val="20"/>
          <w:szCs w:val="20"/>
          <w:lang w:val="ru-RU"/>
        </w:rPr>
        <w:t xml:space="preserve">., </w:t>
      </w:r>
      <w:r>
        <w:rPr>
          <w:rFonts w:ascii="Times New Roman" w:hAnsi="Times New Roman" w:cs="Times New Roman"/>
          <w:lang w:val="bg-BG"/>
        </w:rPr>
        <w:t>особено мнение</w:t>
      </w:r>
      <w:r>
        <w:rPr>
          <w:rFonts w:ascii="Times New Roman" w:hAnsi="Times New Roman" w:cs="Times New Roman"/>
          <w:spacing w:val="0"/>
          <w:sz w:val="20"/>
          <w:szCs w:val="20"/>
          <w:lang w:val="ru-RU"/>
        </w:rPr>
        <w:t>)</w:t>
      </w:r>
    </w:p>
  </w:footnote>
  <w:footnote w:id="22">
    <w:p w:rsidR="006A79A6" w:rsidRDefault="006A79A6">
      <w:pPr>
        <w:pStyle w:val="Footnote0"/>
        <w:shd w:val="clear" w:color="auto" w:fill="auto"/>
        <w:tabs>
          <w:tab w:val="left" w:pos="649"/>
        </w:tabs>
        <w:spacing w:line="240" w:lineRule="auto"/>
      </w:pPr>
      <w:r w:rsidRPr="00C65A33">
        <w:rPr>
          <w:rStyle w:val="FootnoteReference"/>
        </w:rPr>
        <w:footnoteRef/>
      </w:r>
      <w:r>
        <w:rPr>
          <w:rFonts w:ascii="Times New Roman" w:hAnsi="Times New Roman" w:cs="Times New Roman"/>
          <w:sz w:val="20"/>
          <w:szCs w:val="20"/>
          <w:lang w:val="ru-RU"/>
        </w:rPr>
        <w:t xml:space="preserve"> </w:t>
      </w:r>
      <w:proofErr w:type="gramStart"/>
      <w:r>
        <w:rPr>
          <w:rFonts w:ascii="Times New Roman" w:hAnsi="Times New Roman" w:cs="Times New Roman"/>
          <w:spacing w:val="0"/>
          <w:sz w:val="20"/>
          <w:szCs w:val="20"/>
          <w:lang w:val="en-US"/>
        </w:rPr>
        <w:t>Scalia</w:t>
      </w:r>
      <w:r>
        <w:rPr>
          <w:rFonts w:ascii="Times New Roman" w:hAnsi="Times New Roman" w:cs="Times New Roman"/>
          <w:spacing w:val="0"/>
          <w:sz w:val="20"/>
          <w:szCs w:val="20"/>
          <w:lang w:val="ru-RU"/>
        </w:rPr>
        <w:t xml:space="preserve">, </w:t>
      </w:r>
      <w:r>
        <w:rPr>
          <w:rFonts w:ascii="Times New Roman" w:hAnsi="Times New Roman" w:cs="Times New Roman"/>
          <w:spacing w:val="0"/>
          <w:sz w:val="20"/>
          <w:szCs w:val="20"/>
          <w:lang w:val="bg-BG"/>
        </w:rPr>
        <w:t>по-горе бел.</w:t>
      </w:r>
      <w:proofErr w:type="gramEnd"/>
      <w:r>
        <w:rPr>
          <w:rFonts w:ascii="Times New Roman" w:hAnsi="Times New Roman" w:cs="Times New Roman"/>
          <w:spacing w:val="0"/>
          <w:sz w:val="20"/>
          <w:szCs w:val="20"/>
          <w:lang w:val="bg-BG"/>
        </w:rPr>
        <w:t xml:space="preserve"> № </w:t>
      </w:r>
      <w:r>
        <w:rPr>
          <w:rFonts w:ascii="Times New Roman" w:hAnsi="Times New Roman" w:cs="Times New Roman"/>
          <w:spacing w:val="0"/>
          <w:sz w:val="20"/>
          <w:szCs w:val="20"/>
          <w:lang w:val="ru-RU"/>
        </w:rPr>
        <w:t xml:space="preserve">10, </w:t>
      </w:r>
      <w:r>
        <w:rPr>
          <w:rFonts w:ascii="Times New Roman" w:hAnsi="Times New Roman" w:cs="Times New Roman"/>
          <w:spacing w:val="0"/>
          <w:sz w:val="20"/>
          <w:szCs w:val="20"/>
          <w:lang w:val="bg-BG"/>
        </w:rPr>
        <w:t>на</w:t>
      </w:r>
      <w:r>
        <w:rPr>
          <w:rFonts w:ascii="Times New Roman" w:hAnsi="Times New Roman" w:cs="Times New Roman"/>
          <w:spacing w:val="0"/>
          <w:sz w:val="20"/>
          <w:szCs w:val="20"/>
          <w:lang w:val="ru-RU"/>
        </w:rPr>
        <w:t xml:space="preserve"> с. 19.</w:t>
      </w:r>
    </w:p>
  </w:footnote>
  <w:footnote w:id="23">
    <w:p w:rsidR="006A79A6" w:rsidRDefault="006A79A6">
      <w:pPr>
        <w:pStyle w:val="Footnote0"/>
        <w:shd w:val="clear" w:color="auto" w:fill="auto"/>
        <w:tabs>
          <w:tab w:val="left" w:pos="634"/>
        </w:tabs>
        <w:spacing w:line="240" w:lineRule="auto"/>
      </w:pPr>
      <w:r w:rsidRPr="00C65A33">
        <w:rPr>
          <w:rStyle w:val="FootnoteReference"/>
        </w:rPr>
        <w:footnoteRef/>
      </w:r>
      <w:r>
        <w:rPr>
          <w:rFonts w:ascii="Times New Roman" w:hAnsi="Times New Roman" w:cs="Times New Roman"/>
          <w:spacing w:val="0"/>
          <w:sz w:val="20"/>
          <w:szCs w:val="20"/>
          <w:lang w:val="bg-BG"/>
        </w:rPr>
        <w:t xml:space="preserve"> </w:t>
      </w:r>
      <w:proofErr w:type="spellStart"/>
      <w:proofErr w:type="gramStart"/>
      <w:r>
        <w:rPr>
          <w:rFonts w:ascii="Times New Roman" w:hAnsi="Times New Roman" w:cs="Times New Roman"/>
          <w:spacing w:val="0"/>
          <w:sz w:val="20"/>
          <w:szCs w:val="20"/>
          <w:lang w:val="en-US"/>
        </w:rPr>
        <w:t>Пак</w:t>
      </w:r>
      <w:proofErr w:type="spellEnd"/>
      <w:r>
        <w:rPr>
          <w:rFonts w:ascii="Times New Roman" w:hAnsi="Times New Roman" w:cs="Times New Roman"/>
          <w:spacing w:val="0"/>
          <w:sz w:val="20"/>
          <w:szCs w:val="20"/>
          <w:lang w:val="en-US"/>
        </w:rPr>
        <w:t xml:space="preserve"> </w:t>
      </w:r>
      <w:proofErr w:type="spellStart"/>
      <w:r>
        <w:rPr>
          <w:rFonts w:ascii="Times New Roman" w:hAnsi="Times New Roman" w:cs="Times New Roman"/>
          <w:spacing w:val="0"/>
          <w:sz w:val="20"/>
          <w:szCs w:val="20"/>
          <w:lang w:val="en-US"/>
        </w:rPr>
        <w:t>там</w:t>
      </w:r>
      <w:proofErr w:type="spellEnd"/>
      <w:r>
        <w:rPr>
          <w:rFonts w:ascii="Times New Roman" w:hAnsi="Times New Roman" w:cs="Times New Roman"/>
          <w:spacing w:val="0"/>
          <w:sz w:val="20"/>
          <w:szCs w:val="20"/>
          <w:lang w:val="en-US"/>
        </w:rPr>
        <w:t>.</w:t>
      </w:r>
      <w:proofErr w:type="gramEnd"/>
    </w:p>
  </w:footnote>
  <w:footnote w:id="24">
    <w:p w:rsidR="006A79A6" w:rsidRDefault="006A79A6">
      <w:pPr>
        <w:pStyle w:val="Footnote0"/>
        <w:shd w:val="clear" w:color="auto" w:fill="auto"/>
        <w:tabs>
          <w:tab w:val="left" w:pos="644"/>
        </w:tabs>
        <w:spacing w:line="240" w:lineRule="auto"/>
      </w:pPr>
      <w:r w:rsidRPr="00C65A33">
        <w:rPr>
          <w:rStyle w:val="FootnoteReference"/>
        </w:rPr>
        <w:footnoteRef/>
      </w:r>
      <w:r>
        <w:rPr>
          <w:rFonts w:ascii="Times New Roman" w:hAnsi="Times New Roman" w:cs="Times New Roman"/>
          <w:sz w:val="20"/>
          <w:szCs w:val="20"/>
        </w:rPr>
        <w:t xml:space="preserve"> </w:t>
      </w:r>
      <w:r>
        <w:rPr>
          <w:rFonts w:ascii="Times New Roman" w:hAnsi="Times New Roman" w:cs="Times New Roman"/>
          <w:spacing w:val="0"/>
          <w:sz w:val="20"/>
          <w:szCs w:val="20"/>
          <w:lang w:val="en-US"/>
        </w:rPr>
        <w:t xml:space="preserve">Parents Involved in </w:t>
      </w:r>
      <w:proofErr w:type="spellStart"/>
      <w:r>
        <w:rPr>
          <w:rFonts w:ascii="Times New Roman" w:hAnsi="Times New Roman" w:cs="Times New Roman"/>
          <w:spacing w:val="0"/>
          <w:sz w:val="20"/>
          <w:szCs w:val="20"/>
          <w:lang w:val="en-US"/>
        </w:rPr>
        <w:t>Cmty</w:t>
      </w:r>
      <w:proofErr w:type="spellEnd"/>
      <w:r>
        <w:rPr>
          <w:rFonts w:ascii="Times New Roman" w:hAnsi="Times New Roman" w:cs="Times New Roman"/>
          <w:spacing w:val="0"/>
          <w:sz w:val="20"/>
          <w:szCs w:val="20"/>
          <w:lang w:val="en-US"/>
        </w:rPr>
        <w:t xml:space="preserve">. </w:t>
      </w:r>
      <w:proofErr w:type="gramStart"/>
      <w:r>
        <w:rPr>
          <w:rFonts w:ascii="Times New Roman" w:hAnsi="Times New Roman" w:cs="Times New Roman"/>
          <w:spacing w:val="0"/>
          <w:sz w:val="20"/>
          <w:szCs w:val="20"/>
          <w:lang w:val="en-US"/>
        </w:rPr>
        <w:t xml:space="preserve">Sch. v. Seattle Sch. </w:t>
      </w:r>
      <w:proofErr w:type="spellStart"/>
      <w:r>
        <w:rPr>
          <w:rFonts w:ascii="Times New Roman" w:hAnsi="Times New Roman" w:cs="Times New Roman"/>
          <w:spacing w:val="0"/>
          <w:sz w:val="20"/>
          <w:szCs w:val="20"/>
          <w:lang w:val="en-US"/>
        </w:rPr>
        <w:t>Dist</w:t>
      </w:r>
      <w:proofErr w:type="spellEnd"/>
      <w:r w:rsidRPr="00F433BD">
        <w:rPr>
          <w:rFonts w:ascii="Times New Roman" w:hAnsi="Times New Roman" w:cs="Times New Roman"/>
          <w:spacing w:val="0"/>
          <w:sz w:val="20"/>
          <w:szCs w:val="20"/>
          <w:lang w:val="ru-RU"/>
        </w:rPr>
        <w:t xml:space="preserve">. </w:t>
      </w:r>
      <w:r>
        <w:rPr>
          <w:rFonts w:ascii="Times New Roman" w:hAnsi="Times New Roman" w:cs="Times New Roman"/>
          <w:spacing w:val="0"/>
          <w:sz w:val="20"/>
          <w:szCs w:val="20"/>
          <w:lang w:val="bg-BG"/>
        </w:rPr>
        <w:t>№</w:t>
      </w:r>
      <w:r w:rsidRPr="00F433BD">
        <w:rPr>
          <w:rFonts w:ascii="Times New Roman" w:hAnsi="Times New Roman" w:cs="Times New Roman"/>
          <w:spacing w:val="0"/>
          <w:sz w:val="20"/>
          <w:szCs w:val="20"/>
          <w:lang w:val="ru-RU"/>
        </w:rPr>
        <w:t xml:space="preserve"> 1, 551 </w:t>
      </w:r>
      <w:r>
        <w:rPr>
          <w:rFonts w:ascii="Times New Roman" w:hAnsi="Times New Roman" w:cs="Times New Roman"/>
          <w:spacing w:val="0"/>
          <w:sz w:val="20"/>
          <w:szCs w:val="20"/>
          <w:lang w:val="en-US"/>
        </w:rPr>
        <w:t>U</w:t>
      </w:r>
      <w:r w:rsidRPr="00F433BD">
        <w:rPr>
          <w:rFonts w:ascii="Times New Roman" w:hAnsi="Times New Roman" w:cs="Times New Roman"/>
          <w:spacing w:val="0"/>
          <w:sz w:val="20"/>
          <w:szCs w:val="20"/>
          <w:lang w:val="ru-RU"/>
        </w:rPr>
        <w:t>.</w:t>
      </w:r>
      <w:r>
        <w:rPr>
          <w:rFonts w:ascii="Times New Roman" w:hAnsi="Times New Roman" w:cs="Times New Roman"/>
          <w:spacing w:val="0"/>
          <w:sz w:val="20"/>
          <w:szCs w:val="20"/>
          <w:lang w:val="bg-BG"/>
        </w:rPr>
        <w:t xml:space="preserve"> </w:t>
      </w:r>
      <w:r>
        <w:rPr>
          <w:rFonts w:ascii="Times New Roman" w:hAnsi="Times New Roman" w:cs="Times New Roman"/>
          <w:spacing w:val="0"/>
          <w:sz w:val="20"/>
          <w:szCs w:val="20"/>
          <w:lang w:val="en-US"/>
        </w:rPr>
        <w:t>S</w:t>
      </w:r>
      <w:r w:rsidRPr="00F433BD">
        <w:rPr>
          <w:rFonts w:ascii="Times New Roman" w:hAnsi="Times New Roman" w:cs="Times New Roman"/>
          <w:spacing w:val="0"/>
          <w:sz w:val="20"/>
          <w:szCs w:val="20"/>
          <w:lang w:val="ru-RU"/>
        </w:rPr>
        <w:t>. 701 (2007).</w:t>
      </w:r>
      <w:proofErr w:type="gramEnd"/>
    </w:p>
  </w:footnote>
  <w:footnote w:id="25">
    <w:p w:rsidR="006A79A6" w:rsidRDefault="006A79A6">
      <w:pPr>
        <w:pStyle w:val="Footnote0"/>
        <w:shd w:val="clear" w:color="auto" w:fill="auto"/>
        <w:tabs>
          <w:tab w:val="left" w:pos="644"/>
        </w:tabs>
        <w:spacing w:line="240" w:lineRule="auto"/>
      </w:pPr>
      <w:r w:rsidRPr="00C65A33">
        <w:rPr>
          <w:rStyle w:val="FootnoteReference"/>
        </w:rPr>
        <w:footnoteRef/>
      </w:r>
      <w:r w:rsidRPr="00F433BD">
        <w:rPr>
          <w:rFonts w:ascii="Times New Roman" w:hAnsi="Times New Roman" w:cs="Times New Roman"/>
          <w:sz w:val="20"/>
          <w:szCs w:val="20"/>
          <w:lang w:val="ru-RU"/>
        </w:rPr>
        <w:t xml:space="preserve"> </w:t>
      </w:r>
      <w:r w:rsidRPr="00F433BD">
        <w:rPr>
          <w:rFonts w:ascii="Times New Roman" w:hAnsi="Times New Roman" w:cs="Times New Roman"/>
          <w:spacing w:val="0"/>
          <w:sz w:val="20"/>
          <w:szCs w:val="20"/>
          <w:lang w:val="ru-RU"/>
        </w:rPr>
        <w:t xml:space="preserve">Пак там на </w:t>
      </w:r>
      <w:r>
        <w:rPr>
          <w:rFonts w:ascii="Times New Roman" w:hAnsi="Times New Roman" w:cs="Times New Roman"/>
          <w:spacing w:val="0"/>
          <w:sz w:val="20"/>
          <w:szCs w:val="20"/>
          <w:lang w:val="bg-BG"/>
        </w:rPr>
        <w:t xml:space="preserve">с. </w:t>
      </w:r>
      <w:r w:rsidRPr="00F433BD">
        <w:rPr>
          <w:rFonts w:ascii="Times New Roman" w:hAnsi="Times New Roman" w:cs="Times New Roman"/>
          <w:spacing w:val="0"/>
          <w:sz w:val="20"/>
          <w:szCs w:val="20"/>
          <w:lang w:val="ru-RU"/>
        </w:rPr>
        <w:t>868 (</w:t>
      </w:r>
      <w:r>
        <w:rPr>
          <w:rFonts w:ascii="Times New Roman" w:hAnsi="Times New Roman" w:cs="Times New Roman"/>
          <w:spacing w:val="0"/>
          <w:sz w:val="20"/>
          <w:szCs w:val="20"/>
          <w:lang w:val="en-US"/>
        </w:rPr>
        <w:t>Breyer</w:t>
      </w:r>
      <w:r w:rsidRPr="00F433BD">
        <w:rPr>
          <w:rFonts w:ascii="Times New Roman" w:hAnsi="Times New Roman" w:cs="Times New Roman"/>
          <w:spacing w:val="0"/>
          <w:sz w:val="20"/>
          <w:szCs w:val="20"/>
          <w:lang w:val="ru-RU"/>
        </w:rPr>
        <w:t xml:space="preserve">, </w:t>
      </w:r>
      <w:r>
        <w:rPr>
          <w:rFonts w:ascii="Times New Roman" w:hAnsi="Times New Roman" w:cs="Times New Roman"/>
          <w:spacing w:val="0"/>
          <w:sz w:val="20"/>
          <w:szCs w:val="20"/>
          <w:lang w:val="en-US"/>
        </w:rPr>
        <w:t>J</w:t>
      </w:r>
      <w:r w:rsidRPr="00F433BD">
        <w:rPr>
          <w:rFonts w:ascii="Times New Roman" w:hAnsi="Times New Roman" w:cs="Times New Roman"/>
          <w:spacing w:val="0"/>
          <w:sz w:val="20"/>
          <w:szCs w:val="20"/>
          <w:lang w:val="ru-RU"/>
        </w:rPr>
        <w:t xml:space="preserve">., </w:t>
      </w:r>
      <w:r>
        <w:rPr>
          <w:rFonts w:ascii="Times New Roman" w:hAnsi="Times New Roman" w:cs="Times New Roman"/>
          <w:spacing w:val="0"/>
          <w:sz w:val="20"/>
          <w:szCs w:val="20"/>
          <w:lang w:val="bg-BG"/>
        </w:rPr>
        <w:t>особено мнение</w:t>
      </w:r>
      <w:r w:rsidRPr="00F433BD">
        <w:rPr>
          <w:rFonts w:ascii="Times New Roman" w:hAnsi="Times New Roman" w:cs="Times New Roman"/>
          <w:spacing w:val="0"/>
          <w:sz w:val="20"/>
          <w:szCs w:val="20"/>
          <w:lang w:val="ru-RU"/>
        </w:rPr>
        <w:t>).</w:t>
      </w:r>
    </w:p>
  </w:footnote>
  <w:footnote w:id="26">
    <w:p w:rsidR="006A79A6" w:rsidRDefault="006A79A6">
      <w:pPr>
        <w:pStyle w:val="Footnote0"/>
        <w:shd w:val="clear" w:color="auto" w:fill="auto"/>
        <w:tabs>
          <w:tab w:val="left" w:pos="668"/>
        </w:tabs>
        <w:spacing w:line="240" w:lineRule="auto"/>
      </w:pPr>
      <w:r w:rsidRPr="00C65A33">
        <w:rPr>
          <w:rStyle w:val="FootnoteReference"/>
        </w:rPr>
        <w:footnoteRef/>
      </w:r>
      <w:r>
        <w:rPr>
          <w:rFonts w:ascii="Times New Roman" w:hAnsi="Times New Roman" w:cs="Times New Roman"/>
          <w:sz w:val="20"/>
          <w:szCs w:val="20"/>
          <w:lang w:val="ru-RU"/>
        </w:rPr>
        <w:t xml:space="preserve"> </w:t>
      </w:r>
      <w:r>
        <w:rPr>
          <w:rFonts w:ascii="Times New Roman" w:hAnsi="Times New Roman" w:cs="Times New Roman"/>
          <w:spacing w:val="0"/>
          <w:sz w:val="20"/>
          <w:szCs w:val="20"/>
          <w:lang w:val="ru-RU"/>
        </w:rPr>
        <w:t xml:space="preserve">128 </w:t>
      </w:r>
      <w:r>
        <w:rPr>
          <w:rFonts w:ascii="Times New Roman" w:hAnsi="Times New Roman" w:cs="Times New Roman"/>
          <w:spacing w:val="0"/>
          <w:sz w:val="20"/>
          <w:szCs w:val="20"/>
          <w:lang w:val="en-US"/>
        </w:rPr>
        <w:t>S</w:t>
      </w:r>
      <w:r>
        <w:rPr>
          <w:rFonts w:ascii="Times New Roman" w:hAnsi="Times New Roman" w:cs="Times New Roman"/>
          <w:spacing w:val="0"/>
          <w:sz w:val="20"/>
          <w:szCs w:val="20"/>
          <w:lang w:val="ru-RU"/>
        </w:rPr>
        <w:t xml:space="preserve">. </w:t>
      </w:r>
      <w:proofErr w:type="gramStart"/>
      <w:r>
        <w:rPr>
          <w:rFonts w:ascii="Times New Roman" w:hAnsi="Times New Roman" w:cs="Times New Roman"/>
          <w:spacing w:val="0"/>
          <w:sz w:val="20"/>
          <w:szCs w:val="20"/>
          <w:lang w:val="en-US"/>
        </w:rPr>
        <w:t>Ct</w:t>
      </w:r>
      <w:r>
        <w:rPr>
          <w:rFonts w:ascii="Times New Roman" w:hAnsi="Times New Roman" w:cs="Times New Roman"/>
          <w:spacing w:val="0"/>
          <w:sz w:val="20"/>
          <w:szCs w:val="20"/>
          <w:lang w:val="ru-RU"/>
        </w:rPr>
        <w:t>. 2783 (2008).</w:t>
      </w:r>
      <w:proofErr w:type="gramEnd"/>
    </w:p>
  </w:footnote>
  <w:footnote w:id="27">
    <w:p w:rsidR="006A79A6" w:rsidRDefault="006A79A6">
      <w:pPr>
        <w:pStyle w:val="FootnoteText"/>
        <w:jc w:val="both"/>
      </w:pPr>
      <w:r w:rsidRPr="00C65A33">
        <w:rPr>
          <w:rStyle w:val="FootnoteReference"/>
        </w:rPr>
        <w:footnoteRef/>
      </w:r>
      <w:r>
        <w:rPr>
          <w:rFonts w:ascii="Times New Roman" w:hAnsi="Times New Roman" w:cs="Times New Roman"/>
          <w:lang w:val="ru-RU"/>
        </w:rPr>
        <w:t xml:space="preserve"> Пак там на с. 2822 (</w:t>
      </w:r>
      <w:r>
        <w:rPr>
          <w:rFonts w:ascii="Times New Roman" w:hAnsi="Times New Roman" w:cs="Times New Roman"/>
          <w:lang w:val="en-US"/>
        </w:rPr>
        <w:t>Stevens</w:t>
      </w:r>
      <w:r>
        <w:rPr>
          <w:rFonts w:ascii="Times New Roman" w:hAnsi="Times New Roman" w:cs="Times New Roman"/>
          <w:lang w:val="ru-RU"/>
        </w:rPr>
        <w:t xml:space="preserve">, </w:t>
      </w:r>
      <w:r>
        <w:rPr>
          <w:rFonts w:ascii="Times New Roman" w:hAnsi="Times New Roman" w:cs="Times New Roman"/>
          <w:lang w:val="en-US"/>
        </w:rPr>
        <w:t>J</w:t>
      </w:r>
      <w:r>
        <w:rPr>
          <w:rFonts w:ascii="Times New Roman" w:hAnsi="Times New Roman" w:cs="Times New Roman"/>
          <w:lang w:val="ru-RU"/>
        </w:rPr>
        <w:t xml:space="preserve">., </w:t>
      </w:r>
      <w:r>
        <w:rPr>
          <w:rFonts w:ascii="Times New Roman" w:hAnsi="Times New Roman" w:cs="Times New Roman"/>
          <w:lang w:val="bg-BG"/>
        </w:rPr>
        <w:t>особено мнение</w:t>
      </w:r>
      <w:r>
        <w:rPr>
          <w:rFonts w:ascii="Times New Roman" w:hAnsi="Times New Roman" w:cs="Times New Roman"/>
          <w:lang w:val="ru-RU"/>
        </w:rPr>
        <w:t>); Пак там на с. 2847 (</w:t>
      </w:r>
      <w:r>
        <w:rPr>
          <w:rFonts w:ascii="Times New Roman" w:hAnsi="Times New Roman" w:cs="Times New Roman"/>
          <w:lang w:val="en-US"/>
        </w:rPr>
        <w:t>Breyer</w:t>
      </w:r>
      <w:r>
        <w:rPr>
          <w:rFonts w:ascii="Times New Roman" w:hAnsi="Times New Roman" w:cs="Times New Roman"/>
          <w:lang w:val="ru-RU"/>
        </w:rPr>
        <w:t xml:space="preserve">, </w:t>
      </w:r>
      <w:r>
        <w:rPr>
          <w:rFonts w:ascii="Times New Roman" w:hAnsi="Times New Roman" w:cs="Times New Roman"/>
          <w:lang w:val="en-US"/>
        </w:rPr>
        <w:t>J</w:t>
      </w:r>
      <w:r>
        <w:rPr>
          <w:rFonts w:ascii="Times New Roman" w:hAnsi="Times New Roman" w:cs="Times New Roman"/>
          <w:lang w:val="ru-RU"/>
        </w:rPr>
        <w:t>.,</w:t>
      </w:r>
      <w:r>
        <w:rPr>
          <w:rFonts w:ascii="Times New Roman" w:hAnsi="Times New Roman" w:cs="Times New Roman"/>
          <w:lang w:val="bg-BG"/>
        </w:rPr>
        <w:t xml:space="preserve"> особено мнение</w:t>
      </w:r>
      <w:r>
        <w:rPr>
          <w:rFonts w:ascii="Times New Roman" w:hAnsi="Times New Roman" w:cs="Times New Roman"/>
          <w:lang w:val="ru-RU"/>
        </w:rPr>
        <w:t>).</w:t>
      </w:r>
    </w:p>
  </w:footnote>
  <w:footnote w:id="28">
    <w:p w:rsidR="006A79A6" w:rsidRDefault="006A79A6">
      <w:pPr>
        <w:pStyle w:val="Footnote0"/>
        <w:shd w:val="clear" w:color="auto" w:fill="auto"/>
        <w:tabs>
          <w:tab w:val="left" w:pos="654"/>
        </w:tabs>
        <w:spacing w:line="240" w:lineRule="auto"/>
      </w:pPr>
      <w:r w:rsidRPr="00C65A33">
        <w:rPr>
          <w:rStyle w:val="FootnoteReference"/>
        </w:rPr>
        <w:footnoteRef/>
      </w:r>
      <w:r>
        <w:rPr>
          <w:rFonts w:ascii="Times New Roman" w:hAnsi="Times New Roman" w:cs="Times New Roman"/>
          <w:sz w:val="20"/>
          <w:szCs w:val="20"/>
        </w:rPr>
        <w:t xml:space="preserve"> </w:t>
      </w:r>
      <w:proofErr w:type="gramStart"/>
      <w:r>
        <w:rPr>
          <w:rFonts w:ascii="Times New Roman" w:hAnsi="Times New Roman" w:cs="Times New Roman"/>
          <w:spacing w:val="0"/>
          <w:sz w:val="20"/>
          <w:szCs w:val="20"/>
          <w:lang w:val="en-US"/>
        </w:rPr>
        <w:t>Ledbetter v. Goodyear Tire &amp; Rubber Co., 550 U.</w:t>
      </w:r>
      <w:r>
        <w:rPr>
          <w:rFonts w:ascii="Times New Roman" w:hAnsi="Times New Roman" w:cs="Times New Roman"/>
          <w:spacing w:val="0"/>
          <w:sz w:val="20"/>
          <w:szCs w:val="20"/>
          <w:lang w:val="bg-BG"/>
        </w:rPr>
        <w:t xml:space="preserve"> </w:t>
      </w:r>
      <w:r>
        <w:rPr>
          <w:rFonts w:ascii="Times New Roman" w:hAnsi="Times New Roman" w:cs="Times New Roman"/>
          <w:spacing w:val="0"/>
          <w:sz w:val="20"/>
          <w:szCs w:val="20"/>
          <w:lang w:val="en-US"/>
        </w:rPr>
        <w:t>S. 618 (2007).</w:t>
      </w:r>
      <w:proofErr w:type="gramEnd"/>
    </w:p>
  </w:footnote>
  <w:footnote w:id="29">
    <w:p w:rsidR="006A79A6" w:rsidRDefault="006A79A6">
      <w:pPr>
        <w:pStyle w:val="Footnote0"/>
        <w:shd w:val="clear" w:color="auto" w:fill="auto"/>
        <w:tabs>
          <w:tab w:val="left" w:pos="644"/>
        </w:tabs>
        <w:spacing w:line="240" w:lineRule="auto"/>
      </w:pPr>
      <w:r w:rsidRPr="00C65A33">
        <w:rPr>
          <w:rStyle w:val="FootnoteReference"/>
        </w:rPr>
        <w:footnoteRef/>
      </w:r>
      <w:r>
        <w:rPr>
          <w:rFonts w:ascii="Times New Roman" w:hAnsi="Times New Roman" w:cs="Times New Roman"/>
          <w:sz w:val="20"/>
          <w:szCs w:val="20"/>
          <w:lang w:val="ru-RU"/>
        </w:rPr>
        <w:t xml:space="preserve"> </w:t>
      </w:r>
      <w:r>
        <w:rPr>
          <w:rStyle w:val="FootnoteItalic"/>
          <w:rFonts w:ascii="Times New Roman" w:hAnsi="Times New Roman" w:cs="Times New Roman"/>
          <w:i w:val="0"/>
          <w:iCs/>
          <w:sz w:val="20"/>
          <w:szCs w:val="20"/>
          <w:lang w:val="ru-RU"/>
        </w:rPr>
        <w:t>Пак там на</w:t>
      </w:r>
      <w:r>
        <w:rPr>
          <w:rFonts w:ascii="Times New Roman" w:hAnsi="Times New Roman" w:cs="Times New Roman"/>
          <w:sz w:val="20"/>
          <w:szCs w:val="20"/>
          <w:lang w:val="ru-RU"/>
        </w:rPr>
        <w:t xml:space="preserve"> с. 643 (</w:t>
      </w:r>
      <w:r>
        <w:rPr>
          <w:rFonts w:ascii="Times New Roman" w:hAnsi="Times New Roman" w:cs="Times New Roman"/>
          <w:sz w:val="20"/>
          <w:szCs w:val="20"/>
        </w:rPr>
        <w:t>Ginsburg</w:t>
      </w:r>
      <w:r>
        <w:rPr>
          <w:rFonts w:ascii="Times New Roman" w:hAnsi="Times New Roman" w:cs="Times New Roman"/>
          <w:sz w:val="20"/>
          <w:szCs w:val="20"/>
          <w:lang w:val="ru-RU"/>
        </w:rPr>
        <w:t xml:space="preserve">, </w:t>
      </w:r>
      <w:r>
        <w:rPr>
          <w:rFonts w:ascii="Times New Roman" w:hAnsi="Times New Roman" w:cs="Times New Roman"/>
          <w:sz w:val="20"/>
          <w:szCs w:val="20"/>
        </w:rPr>
        <w:t>J</w:t>
      </w:r>
      <w:r>
        <w:rPr>
          <w:rFonts w:ascii="Times New Roman" w:hAnsi="Times New Roman" w:cs="Times New Roman"/>
          <w:sz w:val="20"/>
          <w:szCs w:val="20"/>
          <w:lang w:val="ru-RU"/>
        </w:rPr>
        <w:t>.,</w:t>
      </w:r>
      <w:r>
        <w:rPr>
          <w:rFonts w:ascii="Times New Roman" w:hAnsi="Times New Roman" w:cs="Times New Roman"/>
          <w:sz w:val="20"/>
          <w:szCs w:val="20"/>
          <w:lang w:val="bg-BG"/>
        </w:rPr>
        <w:t xml:space="preserve"> особено мнение</w:t>
      </w:r>
      <w:r>
        <w:rPr>
          <w:rFonts w:ascii="Times New Roman" w:hAnsi="Times New Roman" w:cs="Times New Roman"/>
          <w:sz w:val="20"/>
          <w:szCs w:val="20"/>
          <w:lang w:val="ru-RU"/>
        </w:rPr>
        <w:t>).</w:t>
      </w:r>
    </w:p>
  </w:footnote>
  <w:footnote w:id="30">
    <w:p w:rsidR="006A79A6" w:rsidRDefault="006A79A6">
      <w:pPr>
        <w:pStyle w:val="Footnote0"/>
        <w:shd w:val="clear" w:color="auto" w:fill="auto"/>
        <w:tabs>
          <w:tab w:val="left" w:pos="644"/>
        </w:tabs>
        <w:spacing w:line="240" w:lineRule="auto"/>
      </w:pPr>
      <w:r w:rsidRPr="00C65A33">
        <w:rPr>
          <w:rStyle w:val="FootnoteReference"/>
        </w:rPr>
        <w:footnoteRef/>
      </w:r>
      <w:r>
        <w:rPr>
          <w:rFonts w:ascii="Times New Roman" w:hAnsi="Times New Roman" w:cs="Times New Roman"/>
          <w:sz w:val="20"/>
          <w:szCs w:val="20"/>
          <w:lang w:val="ru-RU"/>
        </w:rPr>
        <w:t xml:space="preserve"> </w:t>
      </w:r>
      <w:r>
        <w:rPr>
          <w:rStyle w:val="FootnoteItalic"/>
          <w:rFonts w:ascii="Times New Roman" w:hAnsi="Times New Roman" w:cs="Times New Roman"/>
          <w:i w:val="0"/>
          <w:iCs/>
          <w:sz w:val="20"/>
          <w:szCs w:val="20"/>
          <w:lang w:val="ru-RU"/>
        </w:rPr>
        <w:t>Пак там</w:t>
      </w:r>
      <w:r>
        <w:rPr>
          <w:rStyle w:val="FootnoteItalic"/>
          <w:rFonts w:ascii="Times New Roman" w:hAnsi="Times New Roman" w:cs="Times New Roman"/>
          <w:iCs/>
          <w:sz w:val="20"/>
          <w:szCs w:val="20"/>
          <w:lang w:val="ru-RU"/>
        </w:rPr>
        <w:t>.</w:t>
      </w:r>
    </w:p>
  </w:footnote>
  <w:footnote w:id="31">
    <w:p w:rsidR="006A79A6" w:rsidRDefault="006A79A6">
      <w:pPr>
        <w:pStyle w:val="FootnoteText"/>
        <w:jc w:val="both"/>
      </w:pPr>
      <w:r w:rsidRPr="00C65A33">
        <w:rPr>
          <w:rStyle w:val="FootnoteReference"/>
        </w:rPr>
        <w:footnoteRef/>
      </w:r>
      <w:r>
        <w:rPr>
          <w:rFonts w:ascii="Times New Roman" w:hAnsi="Times New Roman" w:cs="Times New Roman"/>
          <w:lang w:val="ru-RU"/>
        </w:rPr>
        <w:t xml:space="preserve"> </w:t>
      </w:r>
      <w:r>
        <w:rPr>
          <w:rStyle w:val="FootnoteItalic"/>
          <w:rFonts w:ascii="Times New Roman" w:hAnsi="Times New Roman" w:cs="Times New Roman"/>
          <w:i w:val="0"/>
          <w:iCs/>
          <w:sz w:val="20"/>
          <w:lang w:val="ru-RU"/>
        </w:rPr>
        <w:t>Пак там на с. 644.</w:t>
      </w:r>
    </w:p>
  </w:footnote>
  <w:footnote w:id="32">
    <w:p w:rsidR="006A79A6" w:rsidRDefault="006A79A6">
      <w:pPr>
        <w:pStyle w:val="Footnote0"/>
        <w:shd w:val="clear" w:color="auto" w:fill="auto"/>
        <w:tabs>
          <w:tab w:val="left" w:pos="644"/>
        </w:tabs>
        <w:spacing w:line="240" w:lineRule="auto"/>
      </w:pPr>
      <w:r w:rsidRPr="00C65A33">
        <w:rPr>
          <w:rStyle w:val="FootnoteReference"/>
        </w:rPr>
        <w:footnoteRef/>
      </w:r>
      <w:r>
        <w:rPr>
          <w:rFonts w:ascii="Times New Roman" w:hAnsi="Times New Roman" w:cs="Times New Roman"/>
          <w:sz w:val="20"/>
          <w:szCs w:val="20"/>
          <w:lang w:val="ru-RU"/>
        </w:rPr>
        <w:t xml:space="preserve"> </w:t>
      </w:r>
      <w:r>
        <w:rPr>
          <w:rStyle w:val="FootnoteItalic"/>
          <w:rFonts w:ascii="Times New Roman" w:hAnsi="Times New Roman" w:cs="Times New Roman"/>
          <w:i w:val="0"/>
          <w:iCs/>
          <w:sz w:val="20"/>
          <w:szCs w:val="20"/>
          <w:lang w:val="ru-RU"/>
        </w:rPr>
        <w:t>Пак там на</w:t>
      </w:r>
      <w:r>
        <w:rPr>
          <w:rFonts w:ascii="Times New Roman" w:hAnsi="Times New Roman" w:cs="Times New Roman"/>
          <w:sz w:val="20"/>
          <w:szCs w:val="20"/>
          <w:lang w:val="ru-RU"/>
        </w:rPr>
        <w:t xml:space="preserve"> 661.</w:t>
      </w:r>
    </w:p>
  </w:footnote>
  <w:footnote w:id="33">
    <w:p w:rsidR="006A79A6" w:rsidRDefault="006A79A6">
      <w:pPr>
        <w:pStyle w:val="Footnote0"/>
        <w:shd w:val="clear" w:color="auto" w:fill="auto"/>
        <w:tabs>
          <w:tab w:val="left" w:pos="658"/>
        </w:tabs>
        <w:spacing w:line="240" w:lineRule="auto"/>
      </w:pPr>
      <w:r w:rsidRPr="00C65A33">
        <w:rPr>
          <w:rStyle w:val="FootnoteReference"/>
        </w:rPr>
        <w:footnoteRef/>
      </w:r>
      <w:r>
        <w:rPr>
          <w:rFonts w:ascii="Times New Roman" w:hAnsi="Times New Roman" w:cs="Times New Roman"/>
          <w:sz w:val="20"/>
          <w:szCs w:val="20"/>
          <w:lang w:val="ru-RU"/>
        </w:rPr>
        <w:t xml:space="preserve"> </w:t>
      </w:r>
      <w:r>
        <w:rPr>
          <w:rFonts w:ascii="Times New Roman" w:hAnsi="Times New Roman" w:cs="Times New Roman"/>
          <w:sz w:val="20"/>
          <w:szCs w:val="20"/>
        </w:rPr>
        <w:t>S</w:t>
      </w:r>
      <w:r>
        <w:rPr>
          <w:rFonts w:ascii="Times New Roman" w:hAnsi="Times New Roman" w:cs="Times New Roman"/>
          <w:sz w:val="20"/>
          <w:szCs w:val="20"/>
          <w:lang w:val="ru-RU"/>
        </w:rPr>
        <w:t xml:space="preserve">. </w:t>
      </w:r>
      <w:r>
        <w:rPr>
          <w:rFonts w:ascii="Times New Roman" w:hAnsi="Times New Roman" w:cs="Times New Roman"/>
          <w:sz w:val="20"/>
          <w:szCs w:val="20"/>
          <w:lang w:val="ru-RU"/>
        </w:rPr>
        <w:t>1843, 110</w:t>
      </w:r>
      <w:proofErr w:type="spellStart"/>
      <w:r>
        <w:rPr>
          <w:rFonts w:ascii="Times New Roman" w:hAnsi="Times New Roman" w:cs="Times New Roman"/>
          <w:sz w:val="20"/>
          <w:szCs w:val="20"/>
        </w:rPr>
        <w:t>th</w:t>
      </w:r>
      <w:proofErr w:type="spellEnd"/>
      <w:r>
        <w:rPr>
          <w:rFonts w:ascii="Times New Roman" w:hAnsi="Times New Roman" w:cs="Times New Roman"/>
          <w:sz w:val="20"/>
          <w:szCs w:val="20"/>
          <w:lang w:val="ru-RU"/>
        </w:rPr>
        <w:t xml:space="preserve"> </w:t>
      </w:r>
      <w:r>
        <w:rPr>
          <w:rFonts w:ascii="Times New Roman" w:hAnsi="Times New Roman" w:cs="Times New Roman"/>
          <w:sz w:val="20"/>
          <w:szCs w:val="20"/>
        </w:rPr>
        <w:t>Cong</w:t>
      </w:r>
      <w:r>
        <w:rPr>
          <w:rFonts w:ascii="Times New Roman" w:hAnsi="Times New Roman" w:cs="Times New Roman"/>
          <w:sz w:val="20"/>
          <w:szCs w:val="20"/>
          <w:lang w:val="ru-RU"/>
        </w:rPr>
        <w:t xml:space="preserve">. </w:t>
      </w:r>
      <w:r>
        <w:rPr>
          <w:rFonts w:ascii="Times New Roman" w:hAnsi="Times New Roman" w:cs="Times New Roman"/>
          <w:sz w:val="20"/>
          <w:szCs w:val="20"/>
        </w:rPr>
        <w:t>(2007); H.R. 2831, 110th Cong. (2007).</w:t>
      </w:r>
    </w:p>
  </w:footnote>
  <w:footnote w:id="34">
    <w:p w:rsidR="006A79A6" w:rsidRDefault="006A79A6">
      <w:pPr>
        <w:pStyle w:val="Footnote0"/>
        <w:shd w:val="clear" w:color="auto" w:fill="auto"/>
        <w:tabs>
          <w:tab w:val="left" w:pos="658"/>
        </w:tabs>
        <w:spacing w:line="240" w:lineRule="auto"/>
      </w:pPr>
      <w:r w:rsidRPr="00C65A33">
        <w:rPr>
          <w:rStyle w:val="FootnoteReference"/>
        </w:rPr>
        <w:footnoteRef/>
      </w:r>
      <w:r>
        <w:rPr>
          <w:rFonts w:ascii="Times New Roman" w:hAnsi="Times New Roman" w:cs="Times New Roman"/>
          <w:sz w:val="20"/>
          <w:szCs w:val="20"/>
        </w:rPr>
        <w:t xml:space="preserve"> </w:t>
      </w:r>
      <w:r>
        <w:rPr>
          <w:rFonts w:ascii="Times New Roman" w:hAnsi="Times New Roman" w:cs="Times New Roman"/>
          <w:spacing w:val="0"/>
          <w:sz w:val="20"/>
          <w:szCs w:val="20"/>
          <w:lang w:val="en-US"/>
        </w:rPr>
        <w:t xml:space="preserve">Lilly Ledbetter Fair Pay Act of 2009, Pub. </w:t>
      </w:r>
      <w:proofErr w:type="gramStart"/>
      <w:r>
        <w:rPr>
          <w:rFonts w:ascii="Times New Roman" w:hAnsi="Times New Roman" w:cs="Times New Roman"/>
          <w:spacing w:val="0"/>
          <w:sz w:val="20"/>
          <w:szCs w:val="20"/>
          <w:lang w:val="en-US"/>
        </w:rPr>
        <w:t>L. No. 111-2, 123 Stat. 5 (</w:t>
      </w:r>
      <w:r>
        <w:rPr>
          <w:rFonts w:ascii="Times New Roman" w:hAnsi="Times New Roman" w:cs="Times New Roman"/>
          <w:spacing w:val="0"/>
          <w:sz w:val="20"/>
          <w:szCs w:val="20"/>
          <w:lang w:val="bg-BG"/>
        </w:rPr>
        <w:t>кодификация съгласно изменение в</w:t>
      </w:r>
      <w:r w:rsidRPr="005B6E22">
        <w:rPr>
          <w:rFonts w:ascii="Times New Roman" w:hAnsi="Times New Roman"/>
          <w:spacing w:val="0"/>
          <w:sz w:val="20"/>
          <w:lang w:val="bg-BG"/>
        </w:rPr>
        <w:t xml:space="preserve"> </w:t>
      </w:r>
      <w:r>
        <w:rPr>
          <w:rFonts w:ascii="Times New Roman" w:hAnsi="Times New Roman" w:cs="Times New Roman"/>
          <w:spacing w:val="0"/>
          <w:sz w:val="20"/>
          <w:szCs w:val="20"/>
          <w:lang w:val="en-US"/>
        </w:rPr>
        <w:t>42 U.</w:t>
      </w:r>
      <w:r>
        <w:rPr>
          <w:rFonts w:ascii="Times New Roman" w:hAnsi="Times New Roman" w:cs="Times New Roman"/>
          <w:spacing w:val="0"/>
          <w:sz w:val="20"/>
          <w:szCs w:val="20"/>
          <w:lang w:val="bg-BG"/>
        </w:rPr>
        <w:t xml:space="preserve"> </w:t>
      </w:r>
      <w:r>
        <w:rPr>
          <w:rFonts w:ascii="Times New Roman" w:hAnsi="Times New Roman" w:cs="Times New Roman"/>
          <w:spacing w:val="0"/>
          <w:sz w:val="20"/>
          <w:szCs w:val="20"/>
          <w:lang w:val="en-US"/>
        </w:rPr>
        <w:t>S.</w:t>
      </w:r>
      <w:r>
        <w:rPr>
          <w:rFonts w:ascii="Times New Roman" w:hAnsi="Times New Roman" w:cs="Times New Roman"/>
          <w:spacing w:val="0"/>
          <w:sz w:val="20"/>
          <w:szCs w:val="20"/>
          <w:lang w:val="bg-BG"/>
        </w:rPr>
        <w:t xml:space="preserve"> </w:t>
      </w:r>
      <w:r>
        <w:rPr>
          <w:rFonts w:ascii="Times New Roman" w:hAnsi="Times New Roman" w:cs="Times New Roman"/>
          <w:spacing w:val="0"/>
          <w:sz w:val="20"/>
          <w:szCs w:val="20"/>
          <w:lang w:val="en-US"/>
        </w:rPr>
        <w:t>C. § 2000e-5(e)).</w:t>
      </w:r>
      <w:proofErr w:type="gramEnd"/>
    </w:p>
  </w:footnote>
  <w:footnote w:id="35">
    <w:p w:rsidR="006A79A6" w:rsidRDefault="006A79A6">
      <w:pPr>
        <w:pStyle w:val="FootnoteText"/>
        <w:jc w:val="both"/>
      </w:pPr>
      <w:r w:rsidRPr="00C65A33">
        <w:rPr>
          <w:rStyle w:val="FootnoteReference"/>
        </w:rPr>
        <w:footnoteRef/>
      </w:r>
      <w:r>
        <w:rPr>
          <w:rFonts w:ascii="Times New Roman" w:hAnsi="Times New Roman" w:cs="Times New Roman"/>
        </w:rPr>
        <w:t xml:space="preserve"> </w:t>
      </w:r>
      <w:proofErr w:type="gramStart"/>
      <w:r>
        <w:rPr>
          <w:rFonts w:ascii="Times New Roman" w:hAnsi="Times New Roman" w:cs="Times New Roman"/>
          <w:i/>
        </w:rPr>
        <w:t>Burnet v. Coronado Oil &amp; Gas Co.</w:t>
      </w:r>
      <w:r>
        <w:rPr>
          <w:rFonts w:ascii="Times New Roman" w:hAnsi="Times New Roman" w:cs="Times New Roman"/>
        </w:rPr>
        <w:t>, 285 U.</w:t>
      </w:r>
      <w:r>
        <w:rPr>
          <w:rFonts w:ascii="Times New Roman" w:hAnsi="Times New Roman" w:cs="Times New Roman"/>
          <w:lang w:val="bg-BG"/>
        </w:rPr>
        <w:t xml:space="preserve"> </w:t>
      </w:r>
      <w:r>
        <w:rPr>
          <w:rFonts w:ascii="Times New Roman" w:hAnsi="Times New Roman" w:cs="Times New Roman"/>
        </w:rPr>
        <w:t xml:space="preserve">S. 393, 406 (1932) (Brandeis, J., </w:t>
      </w:r>
      <w:r>
        <w:rPr>
          <w:rFonts w:ascii="Times New Roman" w:hAnsi="Times New Roman" w:cs="Times New Roman"/>
          <w:lang w:val="bg-BG"/>
        </w:rPr>
        <w:t>особено мнение</w:t>
      </w:r>
      <w:r>
        <w:rPr>
          <w:rFonts w:ascii="Times New Roman" w:hAnsi="Times New Roman" w:cs="Times New Roman"/>
        </w:rPr>
        <w:t>).</w:t>
      </w:r>
      <w:proofErr w:type="gramEnd"/>
    </w:p>
  </w:footnote>
  <w:footnote w:id="36">
    <w:p w:rsidR="006A79A6" w:rsidRDefault="006A79A6">
      <w:pPr>
        <w:pStyle w:val="FootnoteText"/>
        <w:jc w:val="both"/>
      </w:pPr>
      <w:r w:rsidRPr="00C65A33">
        <w:rPr>
          <w:rStyle w:val="FootnoteReference"/>
        </w:rPr>
        <w:footnoteRef/>
      </w:r>
      <w:r>
        <w:rPr>
          <w:rFonts w:ascii="Times New Roman" w:hAnsi="Times New Roman" w:cs="Times New Roman"/>
        </w:rPr>
        <w:t xml:space="preserve"> John P. Frank, Book Review, 10 J. LEGAL EDUC. 401, 404 (1958) (</w:t>
      </w:r>
      <w:r>
        <w:rPr>
          <w:rFonts w:ascii="Times New Roman" w:hAnsi="Times New Roman" w:cs="Times New Roman"/>
          <w:lang w:val="bg-BG"/>
        </w:rPr>
        <w:t>коментар на</w:t>
      </w:r>
      <w:r>
        <w:rPr>
          <w:rFonts w:ascii="Times New Roman" w:hAnsi="Times New Roman" w:cs="Times New Roman"/>
        </w:rPr>
        <w:t xml:space="preserve"> BICKEL, </w:t>
      </w:r>
      <w:r>
        <w:rPr>
          <w:rStyle w:val="FootnoteItalic"/>
          <w:rFonts w:ascii="Times New Roman" w:hAnsi="Times New Roman" w:cs="Times New Roman"/>
          <w:i w:val="0"/>
          <w:iCs/>
          <w:sz w:val="20"/>
          <w:lang w:val="bg-BG"/>
        </w:rPr>
        <w:t>по-горе бел.</w:t>
      </w:r>
      <w:r>
        <w:rPr>
          <w:rFonts w:ascii="Times New Roman" w:hAnsi="Times New Roman" w:cs="Times New Roman"/>
        </w:rPr>
        <w:t xml:space="preserv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9A6" w:rsidRDefault="006A7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autoHyphenation/>
  <w:hyphenationZone w:val="425"/>
  <w:evenAndOddHeader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1568"/>
    <w:rsid w:val="00013A2A"/>
    <w:rsid w:val="00067749"/>
    <w:rsid w:val="000744E0"/>
    <w:rsid w:val="000A4CDE"/>
    <w:rsid w:val="000A6CB2"/>
    <w:rsid w:val="000C370C"/>
    <w:rsid w:val="000C6148"/>
    <w:rsid w:val="001308A1"/>
    <w:rsid w:val="00175A53"/>
    <w:rsid w:val="00192E35"/>
    <w:rsid w:val="0019543C"/>
    <w:rsid w:val="001A3BE4"/>
    <w:rsid w:val="001F72E7"/>
    <w:rsid w:val="002A62FE"/>
    <w:rsid w:val="002E0192"/>
    <w:rsid w:val="002E0A50"/>
    <w:rsid w:val="002E51EB"/>
    <w:rsid w:val="002F188C"/>
    <w:rsid w:val="00311E3B"/>
    <w:rsid w:val="00346FBA"/>
    <w:rsid w:val="003A3D44"/>
    <w:rsid w:val="003E02C5"/>
    <w:rsid w:val="003E0B89"/>
    <w:rsid w:val="00411D6D"/>
    <w:rsid w:val="00444A76"/>
    <w:rsid w:val="00455687"/>
    <w:rsid w:val="00465DB9"/>
    <w:rsid w:val="004851A6"/>
    <w:rsid w:val="004A63CA"/>
    <w:rsid w:val="004E6F04"/>
    <w:rsid w:val="004F30B2"/>
    <w:rsid w:val="00543E64"/>
    <w:rsid w:val="00555706"/>
    <w:rsid w:val="005668C0"/>
    <w:rsid w:val="00577ED7"/>
    <w:rsid w:val="00595196"/>
    <w:rsid w:val="005B6E22"/>
    <w:rsid w:val="00613893"/>
    <w:rsid w:val="00614EE3"/>
    <w:rsid w:val="00646E80"/>
    <w:rsid w:val="0065633D"/>
    <w:rsid w:val="00683ADE"/>
    <w:rsid w:val="006A79A6"/>
    <w:rsid w:val="006B03F7"/>
    <w:rsid w:val="007144A5"/>
    <w:rsid w:val="00734412"/>
    <w:rsid w:val="00826CAE"/>
    <w:rsid w:val="0086013A"/>
    <w:rsid w:val="008710B0"/>
    <w:rsid w:val="00882AA8"/>
    <w:rsid w:val="00890B98"/>
    <w:rsid w:val="008E7778"/>
    <w:rsid w:val="00915074"/>
    <w:rsid w:val="009228E8"/>
    <w:rsid w:val="00933FDF"/>
    <w:rsid w:val="009542FA"/>
    <w:rsid w:val="009744C7"/>
    <w:rsid w:val="009879E0"/>
    <w:rsid w:val="00992F3E"/>
    <w:rsid w:val="009D27AB"/>
    <w:rsid w:val="009D7F1E"/>
    <w:rsid w:val="009F474B"/>
    <w:rsid w:val="00A31253"/>
    <w:rsid w:val="00A75BFD"/>
    <w:rsid w:val="00A87C57"/>
    <w:rsid w:val="00A90C38"/>
    <w:rsid w:val="00A92EB2"/>
    <w:rsid w:val="00AA7208"/>
    <w:rsid w:val="00B143D6"/>
    <w:rsid w:val="00B21B3D"/>
    <w:rsid w:val="00B74BDE"/>
    <w:rsid w:val="00B92939"/>
    <w:rsid w:val="00B942E3"/>
    <w:rsid w:val="00BA719C"/>
    <w:rsid w:val="00BC2C81"/>
    <w:rsid w:val="00BD6DFC"/>
    <w:rsid w:val="00C65A33"/>
    <w:rsid w:val="00C81C7A"/>
    <w:rsid w:val="00C86108"/>
    <w:rsid w:val="00CD4D80"/>
    <w:rsid w:val="00D3404E"/>
    <w:rsid w:val="00D844F5"/>
    <w:rsid w:val="00D91FA4"/>
    <w:rsid w:val="00D96E60"/>
    <w:rsid w:val="00DE78D4"/>
    <w:rsid w:val="00E213A8"/>
    <w:rsid w:val="00E22B91"/>
    <w:rsid w:val="00E442F3"/>
    <w:rsid w:val="00E542C5"/>
    <w:rsid w:val="00E71568"/>
    <w:rsid w:val="00E77A4F"/>
    <w:rsid w:val="00E80689"/>
    <w:rsid w:val="00ED3D4B"/>
    <w:rsid w:val="00EE607B"/>
    <w:rsid w:val="00F24FA3"/>
    <w:rsid w:val="00F433BD"/>
    <w:rsid w:val="00F60FB3"/>
    <w:rsid w:val="00F632FB"/>
    <w:rsid w:val="00F9262D"/>
    <w:rsid w:val="00FE2636"/>
    <w:rsid w:val="00FE31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92"/>
    <w:pPr>
      <w:widowControl w:val="0"/>
      <w:suppressAutoHyphens/>
      <w:autoSpaceDN w:val="0"/>
      <w:textAlignment w:val="baseline"/>
    </w:pPr>
    <w:rPr>
      <w:color w:val="000000"/>
      <w:sz w:val="24"/>
      <w:szCs w:val="24"/>
      <w:lang w:val="en-GB" w:eastAsia="en-GB"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2E0192"/>
    <w:rPr>
      <w:rFonts w:ascii="Segoe UI" w:hAnsi="Segoe UI" w:cs="Segoe UI"/>
      <w:sz w:val="18"/>
      <w:szCs w:val="18"/>
    </w:rPr>
  </w:style>
  <w:style w:type="character" w:customStyle="1" w:styleId="BalloonTextChar">
    <w:name w:val="Balloon Text Char"/>
    <w:uiPriority w:val="99"/>
    <w:rsid w:val="002E0192"/>
    <w:rPr>
      <w:rFonts w:ascii="Lucida Grande CY" w:hAnsi="Lucida Grande CY" w:cs="Times New Roman"/>
      <w:sz w:val="18"/>
      <w:szCs w:val="18"/>
    </w:rPr>
  </w:style>
  <w:style w:type="character" w:styleId="Hyperlink">
    <w:name w:val="Hyperlink"/>
    <w:uiPriority w:val="99"/>
    <w:rsid w:val="00C65A33"/>
    <w:rPr>
      <w:rFonts w:cs="Times New Roman"/>
      <w:color w:val="0066CC"/>
      <w:u w:val="single"/>
    </w:rPr>
  </w:style>
  <w:style w:type="character" w:customStyle="1" w:styleId="Bodytext2">
    <w:name w:val="Body text (2)_"/>
    <w:link w:val="Bodytext20"/>
    <w:uiPriority w:val="99"/>
    <w:locked/>
    <w:rsid w:val="002E0192"/>
    <w:rPr>
      <w:rFonts w:ascii="Century Schoolbook" w:hAnsi="Century Schoolbook"/>
      <w:b/>
      <w:color w:val="000000"/>
      <w:sz w:val="22"/>
      <w:shd w:val="clear" w:color="auto" w:fill="FFFFFF"/>
      <w:lang w:val="en-GB" w:eastAsia="en-GB"/>
    </w:rPr>
  </w:style>
  <w:style w:type="character" w:customStyle="1" w:styleId="Heading1">
    <w:name w:val="Heading #1_"/>
    <w:link w:val="Heading10"/>
    <w:uiPriority w:val="99"/>
    <w:locked/>
    <w:rsid w:val="002E0192"/>
    <w:rPr>
      <w:rFonts w:ascii="Century Schoolbook" w:hAnsi="Century Schoolbook"/>
      <w:b/>
      <w:color w:val="000000"/>
      <w:spacing w:val="4"/>
      <w:sz w:val="25"/>
      <w:shd w:val="clear" w:color="auto" w:fill="FFFFFF"/>
      <w:lang w:val="en-GB" w:eastAsia="en-GB"/>
    </w:rPr>
  </w:style>
  <w:style w:type="character" w:customStyle="1" w:styleId="Heading2">
    <w:name w:val="Heading #2_"/>
    <w:link w:val="Heading20"/>
    <w:uiPriority w:val="99"/>
    <w:locked/>
    <w:rsid w:val="002E0192"/>
    <w:rPr>
      <w:rFonts w:ascii="Century Schoolbook" w:hAnsi="Century Schoolbook"/>
      <w:b/>
      <w:color w:val="000000"/>
      <w:sz w:val="22"/>
      <w:shd w:val="clear" w:color="auto" w:fill="FFFFFF"/>
      <w:lang w:val="en-GB" w:eastAsia="en-GB"/>
    </w:rPr>
  </w:style>
  <w:style w:type="character" w:customStyle="1" w:styleId="Bodytext">
    <w:name w:val="Body text_"/>
    <w:link w:val="BodyText21"/>
    <w:uiPriority w:val="99"/>
    <w:locked/>
    <w:rsid w:val="002E0192"/>
    <w:rPr>
      <w:rFonts w:ascii="Century Schoolbook" w:hAnsi="Century Schoolbook"/>
      <w:color w:val="000000"/>
      <w:spacing w:val="2"/>
      <w:sz w:val="17"/>
      <w:shd w:val="clear" w:color="auto" w:fill="FFFFFF"/>
      <w:lang w:val="en-GB" w:eastAsia="en-GB"/>
    </w:rPr>
  </w:style>
  <w:style w:type="character" w:customStyle="1" w:styleId="Footnote">
    <w:name w:val="Footnote_"/>
    <w:link w:val="Footnote0"/>
    <w:uiPriority w:val="99"/>
    <w:locked/>
    <w:rsid w:val="002E0192"/>
    <w:rPr>
      <w:rFonts w:ascii="Century Schoolbook" w:hAnsi="Century Schoolbook"/>
      <w:color w:val="000000"/>
      <w:spacing w:val="2"/>
      <w:sz w:val="17"/>
      <w:shd w:val="clear" w:color="auto" w:fill="FFFFFF"/>
      <w:lang w:val="en-GB" w:eastAsia="en-GB"/>
    </w:rPr>
  </w:style>
  <w:style w:type="character" w:customStyle="1" w:styleId="Headerorfooter2">
    <w:name w:val="Header or footer (2)_"/>
    <w:link w:val="Headerorfooter20"/>
    <w:uiPriority w:val="99"/>
    <w:locked/>
    <w:rsid w:val="002E0192"/>
    <w:rPr>
      <w:rFonts w:ascii="Century Schoolbook" w:hAnsi="Century Schoolbook"/>
      <w:color w:val="000000"/>
      <w:spacing w:val="5"/>
      <w:sz w:val="18"/>
      <w:shd w:val="clear" w:color="auto" w:fill="FFFFFF"/>
      <w:lang w:val="en-GB" w:eastAsia="en-GB"/>
    </w:rPr>
  </w:style>
  <w:style w:type="character" w:customStyle="1" w:styleId="Headerorfooter">
    <w:name w:val="Header or footer_"/>
    <w:link w:val="Headerorfooter0"/>
    <w:uiPriority w:val="99"/>
    <w:locked/>
    <w:rsid w:val="002E0192"/>
    <w:rPr>
      <w:rFonts w:ascii="Century Schoolbook" w:hAnsi="Century Schoolbook"/>
      <w:b/>
      <w:i/>
      <w:color w:val="000000"/>
      <w:spacing w:val="-2"/>
      <w:sz w:val="18"/>
      <w:shd w:val="clear" w:color="auto" w:fill="FFFFFF"/>
      <w:lang w:val="en-GB" w:eastAsia="en-GB"/>
    </w:rPr>
  </w:style>
  <w:style w:type="character" w:customStyle="1" w:styleId="Headerorfooter2Bold">
    <w:name w:val="Header or footer (2) + Bold"/>
    <w:aliases w:val="Spacing 0 pt"/>
    <w:uiPriority w:val="99"/>
    <w:rsid w:val="00C65A33"/>
    <w:rPr>
      <w:rFonts w:ascii="Century Schoolbook" w:hAnsi="Century Schoolbook"/>
      <w:b/>
      <w:color w:val="000000"/>
      <w:spacing w:val="0"/>
      <w:w w:val="100"/>
      <w:position w:val="0"/>
      <w:sz w:val="18"/>
      <w:u w:val="none"/>
      <w:vertAlign w:val="baseline"/>
    </w:rPr>
  </w:style>
  <w:style w:type="character" w:customStyle="1" w:styleId="BodytextItalic">
    <w:name w:val="Body text + Italic"/>
    <w:aliases w:val="Spacing 0 pt5"/>
    <w:uiPriority w:val="99"/>
    <w:rsid w:val="00C65A33"/>
    <w:rPr>
      <w:rFonts w:ascii="Century Schoolbook" w:hAnsi="Century Schoolbook"/>
      <w:i/>
      <w:color w:val="000000"/>
      <w:spacing w:val="0"/>
      <w:w w:val="100"/>
      <w:position w:val="0"/>
      <w:sz w:val="17"/>
      <w:u w:val="none"/>
      <w:vertAlign w:val="baseline"/>
      <w:lang w:val="en-GB"/>
    </w:rPr>
  </w:style>
  <w:style w:type="character" w:customStyle="1" w:styleId="BodyText1">
    <w:name w:val="Body Text1"/>
    <w:uiPriority w:val="99"/>
    <w:rsid w:val="00C65A33"/>
    <w:rPr>
      <w:rFonts w:ascii="Century Schoolbook" w:hAnsi="Century Schoolbook"/>
      <w:color w:val="000000"/>
      <w:spacing w:val="2"/>
      <w:w w:val="100"/>
      <w:position w:val="0"/>
      <w:sz w:val="17"/>
      <w:u w:val="single"/>
      <w:vertAlign w:val="baseline"/>
      <w:lang w:val="en-GB"/>
    </w:rPr>
  </w:style>
  <w:style w:type="character" w:customStyle="1" w:styleId="FootnoteItalic">
    <w:name w:val="Footnote + Italic"/>
    <w:aliases w:val="Spacing 0 pt4"/>
    <w:uiPriority w:val="99"/>
    <w:rsid w:val="00C65A33"/>
    <w:rPr>
      <w:rFonts w:ascii="Century Schoolbook" w:hAnsi="Century Schoolbook"/>
      <w:i/>
      <w:color w:val="000000"/>
      <w:spacing w:val="0"/>
      <w:w w:val="100"/>
      <w:position w:val="0"/>
      <w:sz w:val="17"/>
      <w:u w:val="none"/>
      <w:vertAlign w:val="baseline"/>
      <w:lang w:val="en-GB"/>
    </w:rPr>
  </w:style>
  <w:style w:type="character" w:customStyle="1" w:styleId="Footnote2">
    <w:name w:val="Footnote (2)_"/>
    <w:link w:val="Footnote20"/>
    <w:uiPriority w:val="99"/>
    <w:locked/>
    <w:rsid w:val="002E0192"/>
    <w:rPr>
      <w:rFonts w:ascii="Century Schoolbook" w:hAnsi="Century Schoolbook"/>
      <w:i/>
      <w:color w:val="000000"/>
      <w:sz w:val="17"/>
      <w:shd w:val="clear" w:color="auto" w:fill="FFFFFF"/>
      <w:lang w:val="en-GB" w:eastAsia="en-GB"/>
    </w:rPr>
  </w:style>
  <w:style w:type="character" w:customStyle="1" w:styleId="Footnote2NotItalic">
    <w:name w:val="Footnote (2) + Not Italic"/>
    <w:aliases w:val="Spacing 0 pt3"/>
    <w:uiPriority w:val="99"/>
    <w:rsid w:val="00C65A33"/>
    <w:rPr>
      <w:rFonts w:ascii="Century Schoolbook" w:hAnsi="Century Schoolbook"/>
      <w:i/>
      <w:color w:val="000000"/>
      <w:spacing w:val="2"/>
      <w:w w:val="100"/>
      <w:position w:val="0"/>
      <w:sz w:val="17"/>
      <w:u w:val="none"/>
      <w:vertAlign w:val="baseline"/>
      <w:lang w:val="en-GB"/>
    </w:rPr>
  </w:style>
  <w:style w:type="character" w:customStyle="1" w:styleId="HeaderorfooterNotBold">
    <w:name w:val="Header or footer + Not Bold"/>
    <w:aliases w:val="Not Italic,Spacing 0 pt2"/>
    <w:uiPriority w:val="99"/>
    <w:rsid w:val="00C65A33"/>
    <w:rPr>
      <w:rFonts w:ascii="Century Schoolbook" w:hAnsi="Century Schoolbook"/>
      <w:b/>
      <w:i/>
      <w:color w:val="000000"/>
      <w:spacing w:val="5"/>
      <w:w w:val="100"/>
      <w:position w:val="0"/>
      <w:sz w:val="18"/>
      <w:u w:val="none"/>
      <w:vertAlign w:val="baseline"/>
      <w:lang w:val="en-GB"/>
    </w:rPr>
  </w:style>
  <w:style w:type="character" w:customStyle="1" w:styleId="HeaderorfooterNotItalic">
    <w:name w:val="Header or footer + Not Italic"/>
    <w:aliases w:val="Spacing 0 pt1"/>
    <w:uiPriority w:val="99"/>
    <w:rsid w:val="00C65A33"/>
    <w:rPr>
      <w:rFonts w:ascii="Century Schoolbook" w:hAnsi="Century Schoolbook"/>
      <w:b/>
      <w:i/>
      <w:color w:val="000000"/>
      <w:spacing w:val="0"/>
      <w:w w:val="100"/>
      <w:position w:val="0"/>
      <w:sz w:val="18"/>
      <w:u w:val="none"/>
      <w:vertAlign w:val="baseline"/>
      <w:lang w:val="en-GB"/>
    </w:rPr>
  </w:style>
  <w:style w:type="character" w:customStyle="1" w:styleId="FootnoteSmallCaps">
    <w:name w:val="Footnote + Small Caps"/>
    <w:uiPriority w:val="99"/>
    <w:rsid w:val="00C65A33"/>
    <w:rPr>
      <w:rFonts w:ascii="Century Schoolbook" w:hAnsi="Century Schoolbook"/>
      <w:smallCaps/>
      <w:color w:val="000000"/>
      <w:spacing w:val="2"/>
      <w:w w:val="100"/>
      <w:position w:val="0"/>
      <w:sz w:val="17"/>
      <w:u w:val="none"/>
      <w:vertAlign w:val="baseline"/>
      <w:lang w:val="en-GB"/>
    </w:rPr>
  </w:style>
  <w:style w:type="paragraph" w:customStyle="1" w:styleId="Bodytext20">
    <w:name w:val="Body text (2)"/>
    <w:basedOn w:val="Normal"/>
    <w:link w:val="Bodytext2"/>
    <w:uiPriority w:val="99"/>
    <w:rsid w:val="002E0192"/>
    <w:pPr>
      <w:shd w:val="clear" w:color="auto" w:fill="FFFFFF"/>
      <w:spacing w:after="300" w:line="240" w:lineRule="atLeast"/>
    </w:pPr>
    <w:rPr>
      <w:rFonts w:ascii="Century Schoolbook" w:hAnsi="Century Schoolbook" w:cs="Century Schoolbook"/>
      <w:b/>
      <w:bCs/>
      <w:spacing w:val="-1"/>
      <w:sz w:val="22"/>
      <w:szCs w:val="22"/>
    </w:rPr>
  </w:style>
  <w:style w:type="paragraph" w:customStyle="1" w:styleId="Heading10">
    <w:name w:val="Heading #1"/>
    <w:basedOn w:val="Normal"/>
    <w:link w:val="Heading1"/>
    <w:uiPriority w:val="99"/>
    <w:rsid w:val="002E0192"/>
    <w:pPr>
      <w:shd w:val="clear" w:color="auto" w:fill="FFFFFF"/>
      <w:spacing w:before="300" w:after="300" w:line="240" w:lineRule="atLeast"/>
      <w:outlineLvl w:val="0"/>
    </w:pPr>
    <w:rPr>
      <w:rFonts w:ascii="Century Schoolbook" w:hAnsi="Century Schoolbook" w:cs="Century Schoolbook"/>
      <w:b/>
      <w:bCs/>
      <w:spacing w:val="4"/>
      <w:sz w:val="25"/>
      <w:szCs w:val="25"/>
    </w:rPr>
  </w:style>
  <w:style w:type="paragraph" w:customStyle="1" w:styleId="Heading20">
    <w:name w:val="Heading #2"/>
    <w:basedOn w:val="Normal"/>
    <w:link w:val="Heading2"/>
    <w:uiPriority w:val="99"/>
    <w:rsid w:val="002E0192"/>
    <w:pPr>
      <w:shd w:val="clear" w:color="auto" w:fill="FFFFFF"/>
      <w:spacing w:before="300" w:after="300" w:line="240" w:lineRule="atLeast"/>
      <w:outlineLvl w:val="1"/>
    </w:pPr>
    <w:rPr>
      <w:rFonts w:ascii="Century Schoolbook" w:hAnsi="Century Schoolbook" w:cs="Century Schoolbook"/>
      <w:b/>
      <w:bCs/>
      <w:spacing w:val="-1"/>
      <w:sz w:val="22"/>
      <w:szCs w:val="22"/>
    </w:rPr>
  </w:style>
  <w:style w:type="paragraph" w:customStyle="1" w:styleId="BodyText21">
    <w:name w:val="Body Text2"/>
    <w:basedOn w:val="Normal"/>
    <w:link w:val="Bodytext"/>
    <w:uiPriority w:val="99"/>
    <w:rsid w:val="002E0192"/>
    <w:pPr>
      <w:shd w:val="clear" w:color="auto" w:fill="FFFFFF"/>
      <w:spacing w:before="300" w:line="240" w:lineRule="exact"/>
      <w:jc w:val="both"/>
    </w:pPr>
    <w:rPr>
      <w:rFonts w:ascii="Century Schoolbook" w:hAnsi="Century Schoolbook" w:cs="Century Schoolbook"/>
      <w:spacing w:val="2"/>
      <w:sz w:val="17"/>
      <w:szCs w:val="17"/>
    </w:rPr>
  </w:style>
  <w:style w:type="paragraph" w:customStyle="1" w:styleId="Footnote0">
    <w:name w:val="Footnote"/>
    <w:basedOn w:val="Normal"/>
    <w:link w:val="Footnote"/>
    <w:uiPriority w:val="99"/>
    <w:rsid w:val="002E0192"/>
    <w:pPr>
      <w:shd w:val="clear" w:color="auto" w:fill="FFFFFF"/>
      <w:spacing w:line="192" w:lineRule="exact"/>
      <w:jc w:val="both"/>
    </w:pPr>
    <w:rPr>
      <w:rFonts w:ascii="Century Schoolbook" w:hAnsi="Century Schoolbook" w:cs="Century Schoolbook"/>
      <w:spacing w:val="2"/>
      <w:sz w:val="17"/>
      <w:szCs w:val="17"/>
    </w:rPr>
  </w:style>
  <w:style w:type="paragraph" w:customStyle="1" w:styleId="Headerorfooter20">
    <w:name w:val="Header or footer (2)"/>
    <w:basedOn w:val="Normal"/>
    <w:link w:val="Headerorfooter2"/>
    <w:uiPriority w:val="99"/>
    <w:rsid w:val="002E0192"/>
    <w:pPr>
      <w:shd w:val="clear" w:color="auto" w:fill="FFFFFF"/>
      <w:spacing w:line="240" w:lineRule="atLeast"/>
    </w:pPr>
    <w:rPr>
      <w:rFonts w:ascii="Century Schoolbook" w:hAnsi="Century Schoolbook" w:cs="Century Schoolbook"/>
      <w:spacing w:val="5"/>
      <w:sz w:val="18"/>
      <w:szCs w:val="18"/>
    </w:rPr>
  </w:style>
  <w:style w:type="paragraph" w:customStyle="1" w:styleId="Headerorfooter0">
    <w:name w:val="Header or footer"/>
    <w:basedOn w:val="Normal"/>
    <w:link w:val="Headerorfooter"/>
    <w:uiPriority w:val="99"/>
    <w:rsid w:val="002E0192"/>
    <w:pPr>
      <w:shd w:val="clear" w:color="auto" w:fill="FFFFFF"/>
      <w:spacing w:line="240" w:lineRule="atLeast"/>
    </w:pPr>
    <w:rPr>
      <w:rFonts w:ascii="Century Schoolbook" w:hAnsi="Century Schoolbook" w:cs="Century Schoolbook"/>
      <w:b/>
      <w:bCs/>
      <w:i/>
      <w:iCs/>
      <w:spacing w:val="-2"/>
      <w:sz w:val="18"/>
      <w:szCs w:val="18"/>
    </w:rPr>
  </w:style>
  <w:style w:type="paragraph" w:customStyle="1" w:styleId="Footnote20">
    <w:name w:val="Footnote (2)"/>
    <w:basedOn w:val="Normal"/>
    <w:link w:val="Footnote2"/>
    <w:uiPriority w:val="99"/>
    <w:rsid w:val="002E0192"/>
    <w:pPr>
      <w:shd w:val="clear" w:color="auto" w:fill="FFFFFF"/>
      <w:spacing w:line="197" w:lineRule="exact"/>
      <w:ind w:firstLine="340"/>
    </w:pPr>
    <w:rPr>
      <w:rFonts w:ascii="Century Schoolbook" w:hAnsi="Century Schoolbook" w:cs="Century Schoolbook"/>
      <w:i/>
      <w:iCs/>
      <w:sz w:val="17"/>
      <w:szCs w:val="17"/>
    </w:rPr>
  </w:style>
  <w:style w:type="paragraph" w:styleId="FootnoteText">
    <w:name w:val="footnote text"/>
    <w:basedOn w:val="Normal"/>
    <w:link w:val="FootnoteTextChar"/>
    <w:uiPriority w:val="99"/>
    <w:rsid w:val="002E0192"/>
    <w:rPr>
      <w:sz w:val="20"/>
      <w:szCs w:val="20"/>
    </w:rPr>
  </w:style>
  <w:style w:type="character" w:customStyle="1" w:styleId="FootnoteTextChar">
    <w:name w:val="Footnote Text Char"/>
    <w:link w:val="FootnoteText"/>
    <w:uiPriority w:val="99"/>
    <w:locked/>
    <w:rsid w:val="00C65A33"/>
    <w:rPr>
      <w:color w:val="000000"/>
      <w:lang w:val="en-GB" w:eastAsia="en-GB"/>
    </w:rPr>
  </w:style>
  <w:style w:type="character" w:styleId="FootnoteReference">
    <w:name w:val="footnote reference"/>
    <w:uiPriority w:val="99"/>
    <w:rsid w:val="002E0192"/>
    <w:rPr>
      <w:rFonts w:cs="Times New Roman"/>
      <w:position w:val="0"/>
      <w:vertAlign w:val="superscript"/>
    </w:rPr>
  </w:style>
  <w:style w:type="character" w:customStyle="1" w:styleId="BalloonTextChar1">
    <w:name w:val="Balloon Text Char1"/>
    <w:link w:val="BalloonText"/>
    <w:uiPriority w:val="99"/>
    <w:locked/>
    <w:rsid w:val="00C65A33"/>
    <w:rPr>
      <w:rFonts w:ascii="Segoe UI" w:hAnsi="Segoe UI"/>
      <w:color w:val="000000"/>
      <w:sz w:val="18"/>
      <w:lang w:val="en-GB" w:eastAsia="en-GB"/>
    </w:rPr>
  </w:style>
  <w:style w:type="paragraph" w:styleId="Header">
    <w:name w:val="header"/>
    <w:basedOn w:val="Normal"/>
    <w:link w:val="HeaderChar"/>
    <w:uiPriority w:val="99"/>
    <w:rsid w:val="00C65A33"/>
    <w:pPr>
      <w:tabs>
        <w:tab w:val="center" w:pos="4703"/>
        <w:tab w:val="right" w:pos="9406"/>
      </w:tabs>
    </w:pPr>
  </w:style>
  <w:style w:type="character" w:customStyle="1" w:styleId="HeaderChar">
    <w:name w:val="Header Char"/>
    <w:link w:val="Header"/>
    <w:uiPriority w:val="99"/>
    <w:rsid w:val="00C65A33"/>
    <w:rPr>
      <w:rFonts w:cs="Times New Roman"/>
      <w:color w:val="000000"/>
      <w:sz w:val="24"/>
      <w:szCs w:val="24"/>
      <w:lang w:val="en-GB" w:eastAsia="en-GB" w:bidi="my-MM"/>
    </w:rPr>
  </w:style>
  <w:style w:type="paragraph" w:styleId="Footer">
    <w:name w:val="footer"/>
    <w:basedOn w:val="Normal"/>
    <w:link w:val="FooterChar"/>
    <w:uiPriority w:val="99"/>
    <w:rsid w:val="00C65A33"/>
    <w:pPr>
      <w:tabs>
        <w:tab w:val="center" w:pos="4703"/>
        <w:tab w:val="right" w:pos="9406"/>
      </w:tabs>
    </w:pPr>
  </w:style>
  <w:style w:type="character" w:customStyle="1" w:styleId="FooterChar">
    <w:name w:val="Footer Char"/>
    <w:link w:val="Footer"/>
    <w:uiPriority w:val="99"/>
    <w:rsid w:val="00C65A33"/>
    <w:rPr>
      <w:rFonts w:cs="Times New Roman"/>
      <w:color w:val="000000"/>
      <w:sz w:val="24"/>
      <w:szCs w:val="24"/>
      <w:lang w:val="en-GB" w:eastAsia="en-GB"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ah.org/pubs/magazine/judicial/scalia.html" TargetMode="External"/><Relationship Id="rId1" Type="http://schemas.openxmlformats.org/officeDocument/2006/relationships/hyperlink" Target="http://www.hcour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DB18B-62AA-4961-AD6D-7F40FCC2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3935</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Microsoft Word - Ginsburg_4fmt _Final_</vt:lpstr>
    </vt:vector>
  </TitlesOfParts>
  <Company/>
  <LinksUpToDate>false</LinksUpToDate>
  <CharactersWithSpaces>26319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Ginsburg_4fmt _Final_</dc:title>
  <dc:creator>Simeon</dc:creator>
  <cp:lastModifiedBy>Ekaterina</cp:lastModifiedBy>
  <cp:revision>9</cp:revision>
  <cp:lastPrinted>2015-11-29T10:35:00Z</cp:lastPrinted>
  <dcterms:created xsi:type="dcterms:W3CDTF">2015-11-22T19:39:00Z</dcterms:created>
  <dcterms:modified xsi:type="dcterms:W3CDTF">2015-11-29T10:35:00Z</dcterms:modified>
</cp:coreProperties>
</file>