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0E" w:rsidRPr="00043337" w:rsidRDefault="00043337" w:rsidP="00F014BE">
      <w:pPr>
        <w:jc w:val="center"/>
        <w:rPr>
          <w:rFonts w:ascii="Times New Roman" w:hAnsi="Times New Roman"/>
          <w:b/>
          <w:color w:val="000000"/>
          <w:sz w:val="24"/>
          <w:szCs w:val="24"/>
          <w:lang w:val="bg-BG"/>
        </w:rPr>
      </w:pPr>
      <w:r>
        <w:rPr>
          <w:rFonts w:ascii="Times New Roman" w:hAnsi="Times New Roman"/>
          <w:b/>
          <w:color w:val="000000"/>
          <w:sz w:val="24"/>
          <w:szCs w:val="24"/>
          <w:lang w:val="bg-BG"/>
        </w:rPr>
        <w:t>К</w:t>
      </w:r>
      <w:r w:rsidRPr="00043337">
        <w:rPr>
          <w:rFonts w:ascii="Times New Roman" w:hAnsi="Times New Roman"/>
          <w:b/>
          <w:color w:val="000000"/>
          <w:sz w:val="24"/>
          <w:szCs w:val="24"/>
          <w:lang w:val="bg-BG"/>
        </w:rPr>
        <w:t>ога специализираното наказателно правосъдие нарушава конституционния принцип на правова държава</w:t>
      </w:r>
    </w:p>
    <w:p w:rsidR="00043337" w:rsidRDefault="00043337" w:rsidP="00043337">
      <w:pPr>
        <w:jc w:val="center"/>
        <w:rPr>
          <w:iCs/>
          <w:lang w:val="bg-BG"/>
        </w:rPr>
      </w:pPr>
      <w:r w:rsidRPr="00043337">
        <w:rPr>
          <w:rFonts w:ascii="Times New Roman" w:hAnsi="Times New Roman"/>
          <w:b/>
          <w:i/>
          <w:sz w:val="24"/>
          <w:szCs w:val="24"/>
          <w:lang w:val="bg-BG"/>
        </w:rPr>
        <w:t>Деяна Марчева</w:t>
      </w:r>
      <w:r>
        <w:rPr>
          <w:rStyle w:val="FootnoteReference"/>
          <w:iCs/>
        </w:rPr>
        <w:footnoteReference w:customMarkFollows="1" w:id="2"/>
        <w:sym w:font="Symbol" w:char="002A"/>
      </w:r>
    </w:p>
    <w:p w:rsidR="006F1E34" w:rsidRDefault="006F1E34" w:rsidP="00043337">
      <w:pPr>
        <w:jc w:val="center"/>
        <w:rPr>
          <w:iCs/>
          <w:lang w:val="bg-BG"/>
        </w:rPr>
      </w:pPr>
    </w:p>
    <w:p w:rsidR="006F1E34" w:rsidRPr="006F1E34" w:rsidRDefault="006F1E34" w:rsidP="006F1E34">
      <w:pPr>
        <w:spacing w:after="0" w:line="240" w:lineRule="auto"/>
        <w:ind w:firstLine="709"/>
        <w:jc w:val="both"/>
        <w:rPr>
          <w:rFonts w:ascii="Times New Roman" w:hAnsi="Times New Roman"/>
          <w:b/>
          <w:i/>
          <w:color w:val="000000"/>
          <w:sz w:val="24"/>
          <w:szCs w:val="24"/>
          <w:lang w:val="bg-BG"/>
        </w:rPr>
      </w:pPr>
      <w:r w:rsidRPr="006F1E34">
        <w:rPr>
          <w:rFonts w:ascii="Times New Roman" w:hAnsi="Times New Roman"/>
          <w:b/>
          <w:i/>
          <w:color w:val="000000"/>
          <w:sz w:val="24"/>
          <w:szCs w:val="24"/>
          <w:lang w:val="bg-BG"/>
        </w:rPr>
        <w:t>Анотация:</w:t>
      </w:r>
    </w:p>
    <w:p w:rsidR="006F1E34" w:rsidRPr="003A20E7" w:rsidRDefault="006F1E34" w:rsidP="006F1E34">
      <w:pPr>
        <w:spacing w:after="0" w:line="240" w:lineRule="auto"/>
        <w:ind w:firstLine="709"/>
        <w:jc w:val="both"/>
        <w:rPr>
          <w:rFonts w:ascii="Times New Roman" w:hAnsi="Times New Roman"/>
          <w:i/>
          <w:sz w:val="24"/>
          <w:szCs w:val="24"/>
          <w:lang w:val="bg-BG"/>
        </w:rPr>
      </w:pPr>
      <w:r>
        <w:rPr>
          <w:rFonts w:ascii="Times New Roman" w:hAnsi="Times New Roman"/>
          <w:i/>
          <w:color w:val="000000"/>
          <w:sz w:val="24"/>
          <w:szCs w:val="24"/>
          <w:lang w:val="bg-BG"/>
        </w:rPr>
        <w:t>Статията разглежда въпроса</w:t>
      </w:r>
      <w:r w:rsidRPr="003A20E7">
        <w:rPr>
          <w:rFonts w:ascii="Times New Roman" w:hAnsi="Times New Roman"/>
          <w:i/>
          <w:color w:val="000000"/>
          <w:sz w:val="24"/>
          <w:szCs w:val="24"/>
          <w:lang w:val="bg-BG"/>
        </w:rPr>
        <w:t xml:space="preserve"> за съответствие</w:t>
      </w:r>
      <w:r>
        <w:rPr>
          <w:rFonts w:ascii="Times New Roman" w:hAnsi="Times New Roman"/>
          <w:i/>
          <w:color w:val="000000"/>
          <w:sz w:val="24"/>
          <w:szCs w:val="24"/>
          <w:lang w:val="bg-BG"/>
        </w:rPr>
        <w:t>то</w:t>
      </w:r>
      <w:r w:rsidRPr="003A20E7">
        <w:rPr>
          <w:rFonts w:ascii="Times New Roman" w:hAnsi="Times New Roman"/>
          <w:i/>
          <w:color w:val="000000"/>
          <w:sz w:val="24"/>
          <w:szCs w:val="24"/>
          <w:lang w:val="bg-BG"/>
        </w:rPr>
        <w:t xml:space="preserve"> на създаденото през 2011 г. и съществено доразвито</w:t>
      </w:r>
      <w:r>
        <w:rPr>
          <w:rFonts w:ascii="Times New Roman" w:hAnsi="Times New Roman"/>
          <w:i/>
          <w:color w:val="000000"/>
          <w:sz w:val="24"/>
          <w:szCs w:val="24"/>
          <w:lang w:val="bg-BG"/>
        </w:rPr>
        <w:t>то</w:t>
      </w:r>
      <w:r w:rsidRPr="003A20E7">
        <w:rPr>
          <w:rFonts w:ascii="Times New Roman" w:hAnsi="Times New Roman"/>
          <w:i/>
          <w:color w:val="000000"/>
          <w:sz w:val="24"/>
          <w:szCs w:val="24"/>
          <w:lang w:val="bg-BG"/>
        </w:rPr>
        <w:t xml:space="preserve"> през 2017 г. специализирано наказателно правосъдие с конституционен принцип на правовата държава. Подробно се проследява в различни исторически контексти появата и развитието на понятието за правова държава и върховенство на правото.</w:t>
      </w:r>
      <w:r w:rsidRPr="003A20E7">
        <w:rPr>
          <w:rFonts w:ascii="Times New Roman" w:hAnsi="Times New Roman"/>
          <w:i/>
          <w:sz w:val="24"/>
          <w:szCs w:val="24"/>
          <w:lang w:val="bg-BG"/>
        </w:rPr>
        <w:t xml:space="preserve"> Авторът аргументира позицията си, че принципът на правовата държава, който изключва произвола и гарантира юридическото равенство</w:t>
      </w:r>
      <w:r>
        <w:rPr>
          <w:rFonts w:ascii="Times New Roman" w:hAnsi="Times New Roman"/>
          <w:i/>
          <w:sz w:val="24"/>
          <w:szCs w:val="24"/>
          <w:lang w:val="bg-BG"/>
        </w:rPr>
        <w:t>,</w:t>
      </w:r>
      <w:r w:rsidRPr="003A20E7">
        <w:rPr>
          <w:rFonts w:ascii="Times New Roman" w:hAnsi="Times New Roman"/>
          <w:i/>
          <w:sz w:val="24"/>
          <w:szCs w:val="24"/>
          <w:lang w:val="bg-BG"/>
        </w:rPr>
        <w:t xml:space="preserve"> поставя като основна конституционна граница пред специализир</w:t>
      </w:r>
      <w:r>
        <w:rPr>
          <w:rFonts w:ascii="Times New Roman" w:hAnsi="Times New Roman"/>
          <w:i/>
          <w:sz w:val="24"/>
          <w:szCs w:val="24"/>
          <w:lang w:val="bg-BG"/>
        </w:rPr>
        <w:t>аното наказателно правосъдие изискването</w:t>
      </w:r>
      <w:r w:rsidRPr="003A20E7">
        <w:rPr>
          <w:rFonts w:ascii="Times New Roman" w:hAnsi="Times New Roman"/>
          <w:i/>
          <w:sz w:val="24"/>
          <w:szCs w:val="24"/>
          <w:lang w:val="bg-BG"/>
        </w:rPr>
        <w:t xml:space="preserve"> крите</w:t>
      </w:r>
      <w:r>
        <w:rPr>
          <w:rFonts w:ascii="Times New Roman" w:hAnsi="Times New Roman"/>
          <w:i/>
          <w:sz w:val="24"/>
          <w:szCs w:val="24"/>
          <w:lang w:val="bg-BG"/>
        </w:rPr>
        <w:t>рият за неговата юрисдикция да бъде</w:t>
      </w:r>
      <w:r w:rsidRPr="003A20E7">
        <w:rPr>
          <w:rFonts w:ascii="Times New Roman" w:hAnsi="Times New Roman"/>
          <w:i/>
          <w:sz w:val="24"/>
          <w:szCs w:val="24"/>
          <w:lang w:val="bg-BG"/>
        </w:rPr>
        <w:t xml:space="preserve"> само предметен и</w:t>
      </w:r>
      <w:r>
        <w:rPr>
          <w:rFonts w:ascii="Times New Roman" w:hAnsi="Times New Roman"/>
          <w:i/>
          <w:sz w:val="24"/>
          <w:szCs w:val="24"/>
          <w:lang w:val="bg-BG"/>
        </w:rPr>
        <w:t xml:space="preserve"> да</w:t>
      </w:r>
      <w:r w:rsidRPr="003A20E7">
        <w:rPr>
          <w:rFonts w:ascii="Times New Roman" w:hAnsi="Times New Roman"/>
          <w:i/>
          <w:sz w:val="24"/>
          <w:szCs w:val="24"/>
          <w:lang w:val="bg-BG"/>
        </w:rPr>
        <w:t xml:space="preserve"> не може да бъде персонален.</w:t>
      </w:r>
    </w:p>
    <w:p w:rsidR="006F1E34" w:rsidRPr="003A20E7" w:rsidRDefault="006F1E34" w:rsidP="006F1E34">
      <w:pPr>
        <w:spacing w:after="0" w:line="240" w:lineRule="auto"/>
        <w:ind w:firstLine="709"/>
        <w:jc w:val="both"/>
        <w:rPr>
          <w:rFonts w:ascii="Times New Roman" w:hAnsi="Times New Roman"/>
          <w:i/>
          <w:color w:val="000000"/>
          <w:sz w:val="24"/>
          <w:szCs w:val="24"/>
          <w:lang w:val="bg-BG"/>
        </w:rPr>
      </w:pPr>
      <w:r>
        <w:rPr>
          <w:rFonts w:ascii="Times New Roman" w:hAnsi="Times New Roman"/>
          <w:i/>
          <w:sz w:val="24"/>
          <w:szCs w:val="24"/>
          <w:lang w:val="bg-BG"/>
        </w:rPr>
        <w:t>Последователно е изведена</w:t>
      </w:r>
      <w:r w:rsidRPr="003A20E7">
        <w:rPr>
          <w:rFonts w:ascii="Times New Roman" w:hAnsi="Times New Roman"/>
          <w:i/>
          <w:sz w:val="24"/>
          <w:szCs w:val="24"/>
          <w:lang w:val="bg-BG"/>
        </w:rPr>
        <w:t xml:space="preserve"> методологическата основа за ан</w:t>
      </w:r>
      <w:r>
        <w:rPr>
          <w:rFonts w:ascii="Times New Roman" w:hAnsi="Times New Roman"/>
          <w:i/>
          <w:sz w:val="24"/>
          <w:szCs w:val="24"/>
          <w:lang w:val="bg-BG"/>
        </w:rPr>
        <w:t>ализ на поставения въпрос, като се застъпва разбирането, че</w:t>
      </w:r>
      <w:r w:rsidRPr="003A20E7">
        <w:rPr>
          <w:rFonts w:ascii="Times New Roman" w:hAnsi="Times New Roman"/>
          <w:i/>
          <w:sz w:val="24"/>
          <w:szCs w:val="24"/>
          <w:lang w:val="bg-BG"/>
        </w:rPr>
        <w:t xml:space="preserve"> при преценката за противоконституционност трябва да се изхожда от учението за същността</w:t>
      </w:r>
      <w:r>
        <w:rPr>
          <w:rFonts w:ascii="Times New Roman" w:hAnsi="Times New Roman"/>
          <w:i/>
          <w:sz w:val="24"/>
          <w:szCs w:val="24"/>
          <w:lang w:val="bg-BG"/>
        </w:rPr>
        <w:t xml:space="preserve"> на принципа на правовата държав</w:t>
      </w:r>
      <w:r w:rsidRPr="003A20E7">
        <w:rPr>
          <w:rFonts w:ascii="Times New Roman" w:hAnsi="Times New Roman"/>
          <w:i/>
          <w:sz w:val="24"/>
          <w:szCs w:val="24"/>
          <w:lang w:val="bg-BG"/>
        </w:rPr>
        <w:t>а, след това да се проверят доколко са относими разработените в юриспруденцията постулати, които придават плътност на същия принцип, и в крайна сметка да се постави фокус върху онези аспекти, които могат да бъдат обосновани като приложими к</w:t>
      </w:r>
      <w:r>
        <w:rPr>
          <w:rFonts w:ascii="Times New Roman" w:hAnsi="Times New Roman"/>
          <w:i/>
          <w:sz w:val="24"/>
          <w:szCs w:val="24"/>
          <w:lang w:val="bg-BG"/>
        </w:rPr>
        <w:t>ъм конкретния казус. Такава</w:t>
      </w:r>
      <w:r w:rsidRPr="003A20E7">
        <w:rPr>
          <w:rFonts w:ascii="Times New Roman" w:hAnsi="Times New Roman"/>
          <w:i/>
          <w:sz w:val="24"/>
          <w:szCs w:val="24"/>
          <w:lang w:val="bg-BG"/>
        </w:rPr>
        <w:t xml:space="preserve"> методология във всички случаи изключва селективно и извънконтекстуално цитиране на доктрина или съдебна практика, подкрепяща предварително заета позиция по въпроса за конституционосъобразност.</w:t>
      </w:r>
    </w:p>
    <w:p w:rsidR="006F1E34" w:rsidRPr="003A20E7" w:rsidRDefault="006F1E34" w:rsidP="006F1E34">
      <w:pPr>
        <w:spacing w:after="0" w:line="240" w:lineRule="auto"/>
        <w:ind w:firstLine="709"/>
        <w:jc w:val="both"/>
        <w:rPr>
          <w:rFonts w:ascii="Times New Roman" w:hAnsi="Times New Roman"/>
          <w:i/>
          <w:sz w:val="24"/>
          <w:szCs w:val="24"/>
          <w:lang w:val="bg-BG"/>
        </w:rPr>
      </w:pPr>
      <w:r w:rsidRPr="003A20E7">
        <w:rPr>
          <w:rFonts w:ascii="Times New Roman" w:hAnsi="Times New Roman"/>
          <w:i/>
          <w:sz w:val="24"/>
          <w:szCs w:val="24"/>
          <w:lang w:val="bg-BG"/>
        </w:rPr>
        <w:t>В статията се очертават конституционните и международни принципи и норми, които определят границите на с</w:t>
      </w:r>
      <w:r>
        <w:rPr>
          <w:rFonts w:ascii="Times New Roman" w:hAnsi="Times New Roman"/>
          <w:i/>
          <w:sz w:val="24"/>
          <w:szCs w:val="24"/>
          <w:lang w:val="bg-BG"/>
        </w:rPr>
        <w:t>пециализираното правосъдие, от които</w:t>
      </w:r>
      <w:r w:rsidRPr="003A20E7">
        <w:rPr>
          <w:rFonts w:ascii="Times New Roman" w:hAnsi="Times New Roman"/>
          <w:i/>
          <w:sz w:val="24"/>
          <w:szCs w:val="24"/>
          <w:lang w:val="bg-BG"/>
        </w:rPr>
        <w:t xml:space="preserve"> се извежда правилото, </w:t>
      </w:r>
      <w:r w:rsidRPr="00E03474">
        <w:rPr>
          <w:rFonts w:ascii="Times New Roman" w:hAnsi="Times New Roman"/>
          <w:i/>
          <w:sz w:val="24"/>
          <w:szCs w:val="24"/>
          <w:lang w:val="bg-BG"/>
        </w:rPr>
        <w:t>че критерият за специализация на правосъдието е винаги предметен – спе</w:t>
      </w:r>
      <w:r>
        <w:rPr>
          <w:rFonts w:ascii="Times New Roman" w:hAnsi="Times New Roman"/>
          <w:i/>
          <w:sz w:val="24"/>
          <w:szCs w:val="24"/>
          <w:lang w:val="bg-BG"/>
        </w:rPr>
        <w:t>циалният закон, и никога не е предпоставен от</w:t>
      </w:r>
      <w:r w:rsidRPr="00E03474">
        <w:rPr>
          <w:rFonts w:ascii="Times New Roman" w:hAnsi="Times New Roman"/>
          <w:i/>
          <w:sz w:val="24"/>
          <w:szCs w:val="24"/>
          <w:lang w:val="bg-BG"/>
        </w:rPr>
        <w:t xml:space="preserve"> лицата, т.е. всички лица от определена категория да се изправят пред специален</w:t>
      </w:r>
      <w:r w:rsidRPr="003A20E7">
        <w:rPr>
          <w:rFonts w:ascii="Times New Roman" w:hAnsi="Times New Roman"/>
          <w:i/>
          <w:sz w:val="24"/>
          <w:szCs w:val="24"/>
          <w:lang w:val="bg-BG"/>
        </w:rPr>
        <w:t xml:space="preserve"> съд (въобще или по определени казуси).</w:t>
      </w:r>
    </w:p>
    <w:p w:rsidR="006F1E34" w:rsidRPr="003A20E7" w:rsidRDefault="006F1E34" w:rsidP="006F1E34">
      <w:pPr>
        <w:spacing w:after="0" w:line="240" w:lineRule="auto"/>
        <w:ind w:firstLine="709"/>
        <w:jc w:val="both"/>
        <w:rPr>
          <w:rFonts w:ascii="Times New Roman" w:hAnsi="Times New Roman"/>
          <w:i/>
          <w:sz w:val="24"/>
          <w:szCs w:val="24"/>
          <w:lang w:val="bg-BG"/>
        </w:rPr>
      </w:pPr>
      <w:r w:rsidRPr="003A20E7">
        <w:rPr>
          <w:rFonts w:ascii="Times New Roman" w:hAnsi="Times New Roman"/>
          <w:i/>
          <w:sz w:val="24"/>
          <w:szCs w:val="24"/>
          <w:lang w:val="bg-BG"/>
        </w:rPr>
        <w:t>Разглеждайки специалното третиране на непълнолетните в национален и международен план</w:t>
      </w:r>
      <w:r>
        <w:rPr>
          <w:rFonts w:ascii="Times New Roman" w:hAnsi="Times New Roman"/>
          <w:i/>
          <w:sz w:val="24"/>
          <w:szCs w:val="24"/>
          <w:lang w:val="bg-BG"/>
        </w:rPr>
        <w:t>, се защитава разграничението,</w:t>
      </w:r>
      <w:r w:rsidRPr="003A20E7">
        <w:rPr>
          <w:rFonts w:ascii="Times New Roman" w:hAnsi="Times New Roman"/>
          <w:i/>
          <w:sz w:val="24"/>
          <w:szCs w:val="24"/>
          <w:lang w:val="bg-BG"/>
        </w:rPr>
        <w:t xml:space="preserve"> че в правовата държава публичната власт не може да насочи наказателната политика към определен кръг лица по същия начин, по който осигурява особена закрила на правата на лица от уязвими групи. В случая специалните мерки не могат да се обосноват с идеята да се компенсира уязвима позиция, за да се постигне равенство. Напротив, в тези случай то водят до</w:t>
      </w:r>
      <w:r>
        <w:rPr>
          <w:rFonts w:ascii="Times New Roman" w:hAnsi="Times New Roman"/>
          <w:i/>
          <w:sz w:val="24"/>
          <w:szCs w:val="24"/>
          <w:lang w:val="bg-BG"/>
        </w:rPr>
        <w:t xml:space="preserve"> противното – до</w:t>
      </w:r>
      <w:r w:rsidRPr="003A20E7">
        <w:rPr>
          <w:rFonts w:ascii="Times New Roman" w:hAnsi="Times New Roman"/>
          <w:i/>
          <w:sz w:val="24"/>
          <w:szCs w:val="24"/>
          <w:lang w:val="bg-BG"/>
        </w:rPr>
        <w:t xml:space="preserve"> наруша</w:t>
      </w:r>
      <w:r>
        <w:rPr>
          <w:rFonts w:ascii="Times New Roman" w:hAnsi="Times New Roman"/>
          <w:i/>
          <w:sz w:val="24"/>
          <w:szCs w:val="24"/>
          <w:lang w:val="bg-BG"/>
        </w:rPr>
        <w:t>ване на юридическото равенство –</w:t>
      </w:r>
      <w:r w:rsidRPr="003A20E7">
        <w:rPr>
          <w:rFonts w:ascii="Times New Roman" w:hAnsi="Times New Roman"/>
          <w:i/>
          <w:sz w:val="24"/>
          <w:szCs w:val="24"/>
          <w:lang w:val="bg-BG"/>
        </w:rPr>
        <w:t xml:space="preserve"> или като поставят в по-неблагоприятно положение, т.е. дискриминират, или като поставят в по-благоприятно положение, т.е. привилегироват.</w:t>
      </w:r>
    </w:p>
    <w:p w:rsidR="006F1E34" w:rsidRPr="00681A8A" w:rsidRDefault="006F1E34" w:rsidP="006F1E34">
      <w:pPr>
        <w:spacing w:after="0" w:line="240" w:lineRule="auto"/>
        <w:ind w:firstLine="720"/>
        <w:jc w:val="both"/>
        <w:rPr>
          <w:rFonts w:ascii="Times New Roman" w:hAnsi="Times New Roman"/>
          <w:sz w:val="24"/>
          <w:szCs w:val="24"/>
          <w:lang w:val="bg-BG"/>
        </w:rPr>
      </w:pPr>
    </w:p>
    <w:p w:rsidR="006F1E34" w:rsidRPr="006F1E34" w:rsidRDefault="006F1E34" w:rsidP="00043337">
      <w:pPr>
        <w:jc w:val="center"/>
        <w:rPr>
          <w:rFonts w:ascii="Times New Roman" w:hAnsi="Times New Roman"/>
          <w:b/>
          <w:sz w:val="24"/>
          <w:szCs w:val="24"/>
          <w:lang w:val="bg-BG"/>
        </w:rPr>
      </w:pPr>
    </w:p>
    <w:p w:rsidR="00B4160E" w:rsidRDefault="00B4160E" w:rsidP="003E400D">
      <w:pPr>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t xml:space="preserve">Въпросът за конституционните граници на специализираното правосъдие се превърна в предмет на задочен публичен дебат през есента на 2017 г. във връзка с </w:t>
      </w:r>
      <w:r>
        <w:rPr>
          <w:rFonts w:ascii="Times New Roman" w:hAnsi="Times New Roman"/>
          <w:color w:val="000000"/>
          <w:sz w:val="24"/>
          <w:szCs w:val="24"/>
          <w:lang w:val="bg-BG"/>
        </w:rPr>
        <w:lastRenderedPageBreak/>
        <w:t>измененията на НПК (обн. ДВ бр. 63/04.08.2017 г.). От една страна, представител на академичната общност –</w:t>
      </w:r>
      <w:r w:rsidR="00635476">
        <w:rPr>
          <w:rFonts w:ascii="Times New Roman" w:hAnsi="Times New Roman"/>
          <w:color w:val="000000"/>
          <w:sz w:val="24"/>
          <w:szCs w:val="24"/>
          <w:lang w:val="bg-BG"/>
        </w:rPr>
        <w:t xml:space="preserve"> </w:t>
      </w:r>
      <w:r>
        <w:rPr>
          <w:rFonts w:ascii="Times New Roman" w:hAnsi="Times New Roman"/>
          <w:color w:val="000000"/>
          <w:sz w:val="24"/>
          <w:szCs w:val="24"/>
          <w:lang w:val="bg-BG"/>
        </w:rPr>
        <w:t>Наталия Киселова, преподавател по конституционно право в СУ „Свети Климент Охридски“, публикува във „Правен свят“ статия в защита на специализирания наказателен съд</w:t>
      </w:r>
      <w:r>
        <w:rPr>
          <w:rStyle w:val="FootnoteReference"/>
          <w:rFonts w:ascii="Times New Roman" w:hAnsi="Times New Roman"/>
          <w:color w:val="000000"/>
          <w:sz w:val="24"/>
          <w:szCs w:val="24"/>
          <w:lang w:val="bg-BG"/>
        </w:rPr>
        <w:footnoteReference w:id="3"/>
      </w:r>
      <w:r>
        <w:rPr>
          <w:rFonts w:ascii="Times New Roman" w:hAnsi="Times New Roman"/>
          <w:color w:val="000000"/>
          <w:sz w:val="24"/>
          <w:szCs w:val="24"/>
          <w:lang w:val="bg-BG"/>
        </w:rPr>
        <w:t>.</w:t>
      </w:r>
      <w:r w:rsidR="00635476">
        <w:rPr>
          <w:rFonts w:ascii="Times New Roman" w:hAnsi="Times New Roman"/>
          <w:color w:val="000000"/>
          <w:sz w:val="24"/>
          <w:szCs w:val="24"/>
          <w:lang w:val="bg-BG"/>
        </w:rPr>
        <w:t xml:space="preserve"> </w:t>
      </w:r>
      <w:r>
        <w:rPr>
          <w:rFonts w:ascii="Times New Roman" w:hAnsi="Times New Roman"/>
          <w:color w:val="000000"/>
          <w:sz w:val="24"/>
          <w:szCs w:val="24"/>
          <w:lang w:val="bg-BG"/>
        </w:rPr>
        <w:t>Тя застъпва тезата, че „специализираните съдилища разглеждат дела по определена материя съобразно предмета им или съобразно субектите“. От друга страна, на 17.11.2017 г. Върховният касационен съд внесе искане до Конституционния съд да бъде обявена за прот</w:t>
      </w:r>
      <w:r w:rsidR="00E03474">
        <w:rPr>
          <w:rFonts w:ascii="Times New Roman" w:hAnsi="Times New Roman"/>
          <w:color w:val="000000"/>
          <w:sz w:val="24"/>
          <w:szCs w:val="24"/>
          <w:lang w:val="bg-BG"/>
        </w:rPr>
        <w:t>ивоконституционна нормата, с коя</w:t>
      </w:r>
      <w:r>
        <w:rPr>
          <w:rFonts w:ascii="Times New Roman" w:hAnsi="Times New Roman"/>
          <w:color w:val="000000"/>
          <w:sz w:val="24"/>
          <w:szCs w:val="24"/>
          <w:lang w:val="bg-BG"/>
        </w:rPr>
        <w:t>то се разширява подсъдността на специализирания наказателен съд с дела за престъпления, извършени от определени категории лица</w:t>
      </w:r>
      <w:r>
        <w:rPr>
          <w:rStyle w:val="FootnoteReference"/>
          <w:rFonts w:ascii="Times New Roman" w:hAnsi="Times New Roman"/>
          <w:color w:val="000000"/>
          <w:sz w:val="24"/>
          <w:szCs w:val="24"/>
          <w:lang w:val="bg-BG"/>
        </w:rPr>
        <w:footnoteReference w:id="4"/>
      </w:r>
      <w:r>
        <w:rPr>
          <w:rFonts w:ascii="Times New Roman" w:hAnsi="Times New Roman"/>
          <w:color w:val="000000"/>
          <w:sz w:val="24"/>
          <w:szCs w:val="24"/>
          <w:lang w:val="bg-BG"/>
        </w:rPr>
        <w:t>. Същото искане е направено десет дена по-късно и от Висшия адвокатски съвет, който повдига спор за противоконституционност и на други новоприети от законодателя норми в НПК</w:t>
      </w:r>
      <w:r>
        <w:rPr>
          <w:rStyle w:val="FootnoteReference"/>
          <w:rFonts w:ascii="Times New Roman" w:hAnsi="Times New Roman"/>
          <w:color w:val="000000"/>
          <w:sz w:val="24"/>
          <w:szCs w:val="24"/>
          <w:lang w:val="bg-BG"/>
        </w:rPr>
        <w:footnoteReference w:id="5"/>
      </w:r>
      <w:r>
        <w:rPr>
          <w:rFonts w:ascii="Times New Roman" w:hAnsi="Times New Roman"/>
          <w:color w:val="000000"/>
          <w:sz w:val="24"/>
          <w:szCs w:val="24"/>
          <w:lang w:val="bg-BG"/>
        </w:rPr>
        <w:t>. Аргументите на съдиите са, че нововъведеният от законодателя критерий за подсъдност на делата на Специализирания наказателен съд не е според предмета на делото, а според качеството</w:t>
      </w:r>
      <w:r w:rsidR="00E03474">
        <w:rPr>
          <w:rFonts w:ascii="Times New Roman" w:hAnsi="Times New Roman"/>
          <w:color w:val="000000"/>
          <w:sz w:val="24"/>
          <w:szCs w:val="24"/>
          <w:lang w:val="bg-BG"/>
        </w:rPr>
        <w:t xml:space="preserve"> на извършителя на престъпление</w:t>
      </w:r>
      <w:r>
        <w:rPr>
          <w:rFonts w:ascii="Times New Roman" w:hAnsi="Times New Roman"/>
          <w:color w:val="000000"/>
          <w:sz w:val="24"/>
          <w:szCs w:val="24"/>
          <w:lang w:val="bg-BG"/>
        </w:rPr>
        <w:t xml:space="preserve"> и това противоречи на конституционните принципи за правова държава и равенство на гражданите.</w:t>
      </w:r>
    </w:p>
    <w:p w:rsidR="00B4160E" w:rsidRDefault="00E03474" w:rsidP="000E5CEE">
      <w:pPr>
        <w:spacing w:after="0" w:line="240" w:lineRule="auto"/>
        <w:jc w:val="both"/>
        <w:rPr>
          <w:rFonts w:ascii="Times New Roman" w:hAnsi="Times New Roman"/>
          <w:color w:val="000000"/>
          <w:sz w:val="24"/>
          <w:szCs w:val="24"/>
          <w:lang w:val="bg-BG"/>
        </w:rPr>
      </w:pPr>
      <w:r>
        <w:rPr>
          <w:rFonts w:ascii="Times New Roman" w:hAnsi="Times New Roman"/>
          <w:color w:val="000000"/>
          <w:sz w:val="24"/>
          <w:szCs w:val="24"/>
          <w:lang w:val="bg-BG"/>
        </w:rPr>
        <w:tab/>
        <w:t>Разгръща се</w:t>
      </w:r>
      <w:r w:rsidR="00B4160E">
        <w:rPr>
          <w:rFonts w:ascii="Times New Roman" w:hAnsi="Times New Roman"/>
          <w:color w:val="000000"/>
          <w:sz w:val="24"/>
          <w:szCs w:val="24"/>
          <w:lang w:val="bg-BG"/>
        </w:rPr>
        <w:t xml:space="preserve"> задочен с</w:t>
      </w:r>
      <w:r>
        <w:rPr>
          <w:rFonts w:ascii="Times New Roman" w:hAnsi="Times New Roman"/>
          <w:color w:val="000000"/>
          <w:sz w:val="24"/>
          <w:szCs w:val="24"/>
          <w:lang w:val="bg-BG"/>
        </w:rPr>
        <w:t>пор в публичното пространство между</w:t>
      </w:r>
      <w:r w:rsidR="00B4160E">
        <w:rPr>
          <w:rFonts w:ascii="Times New Roman" w:hAnsi="Times New Roman"/>
          <w:color w:val="000000"/>
          <w:sz w:val="24"/>
          <w:szCs w:val="24"/>
          <w:lang w:val="bg-BG"/>
        </w:rPr>
        <w:t xml:space="preserve"> аргументи от лоното на правната наука„за“ специализирано наказателно правосъдие </w:t>
      </w:r>
      <w:r w:rsidR="00B4160E" w:rsidRPr="00D32D39">
        <w:rPr>
          <w:rFonts w:ascii="Times New Roman" w:hAnsi="Times New Roman"/>
          <w:sz w:val="24"/>
          <w:szCs w:val="24"/>
          <w:lang w:val="bg-BG"/>
        </w:rPr>
        <w:t>според</w:t>
      </w:r>
      <w:r>
        <w:rPr>
          <w:rFonts w:ascii="Times New Roman" w:hAnsi="Times New Roman"/>
          <w:color w:val="000000"/>
          <w:sz w:val="24"/>
          <w:szCs w:val="24"/>
          <w:lang w:val="bg-BG"/>
        </w:rPr>
        <w:t xml:space="preserve"> „субектите“ </w:t>
      </w:r>
      <w:r w:rsidR="00B4160E">
        <w:rPr>
          <w:rFonts w:ascii="Times New Roman" w:hAnsi="Times New Roman"/>
          <w:color w:val="000000"/>
          <w:sz w:val="24"/>
          <w:szCs w:val="24"/>
          <w:lang w:val="bg-BG"/>
        </w:rPr>
        <w:t>и аргументи на върховни</w:t>
      </w:r>
      <w:r>
        <w:rPr>
          <w:rFonts w:ascii="Times New Roman" w:hAnsi="Times New Roman"/>
          <w:color w:val="000000"/>
          <w:sz w:val="24"/>
          <w:szCs w:val="24"/>
          <w:lang w:val="bg-BG"/>
        </w:rPr>
        <w:t>те</w:t>
      </w:r>
      <w:r w:rsidR="00B4160E">
        <w:rPr>
          <w:rFonts w:ascii="Times New Roman" w:hAnsi="Times New Roman"/>
          <w:color w:val="000000"/>
          <w:sz w:val="24"/>
          <w:szCs w:val="24"/>
          <w:lang w:val="bg-BG"/>
        </w:rPr>
        <w:t xml:space="preserve"> съдии „против“ специализация на наказателното правосъдие </w:t>
      </w:r>
      <w:r w:rsidR="00B4160E" w:rsidRPr="00D32D39">
        <w:rPr>
          <w:rFonts w:ascii="Times New Roman" w:hAnsi="Times New Roman"/>
          <w:sz w:val="24"/>
          <w:szCs w:val="24"/>
          <w:lang w:val="bg-BG"/>
        </w:rPr>
        <w:t>според</w:t>
      </w:r>
      <w:r w:rsidR="00B4160E">
        <w:rPr>
          <w:rFonts w:ascii="Times New Roman" w:hAnsi="Times New Roman"/>
          <w:color w:val="000000"/>
          <w:sz w:val="24"/>
          <w:szCs w:val="24"/>
          <w:lang w:val="bg-BG"/>
        </w:rPr>
        <w:t>„извършителите на престъплението“. И това не е просто сблъсък на позиции на теоретици и практици в правото, а е илюстрация на най-сериозните и дълбоки проблеми в българското юридическо мислене, което често се развива паралелно, вън и независимо от конституционните принципи, за да обслужва предварително зададени политически и конюнктурни цели. Вместо общите принципи на правото да бъдат фундамент и водач на правните анализи, те са сведени до декоративни орнаменти, чиято роля често се изчерпва с елементарното посочване или споменаване, декларативно или тъ</w:t>
      </w:r>
      <w:r>
        <w:rPr>
          <w:rFonts w:ascii="Times New Roman" w:hAnsi="Times New Roman"/>
          <w:color w:val="000000"/>
          <w:sz w:val="24"/>
          <w:szCs w:val="24"/>
          <w:lang w:val="bg-BG"/>
        </w:rPr>
        <w:t>ржествено, но в повечето случаи –</w:t>
      </w:r>
      <w:r w:rsidR="00B4160E">
        <w:rPr>
          <w:rFonts w:ascii="Times New Roman" w:hAnsi="Times New Roman"/>
          <w:color w:val="000000"/>
          <w:sz w:val="24"/>
          <w:szCs w:val="24"/>
          <w:lang w:val="bg-BG"/>
        </w:rPr>
        <w:t xml:space="preserve"> без да се търси по-дълбокото им осмисляне.</w:t>
      </w:r>
    </w:p>
    <w:p w:rsidR="00B4160E" w:rsidRDefault="00B4160E" w:rsidP="0093412D">
      <w:pPr>
        <w:spacing w:after="0" w:line="240" w:lineRule="auto"/>
        <w:ind w:firstLine="720"/>
        <w:jc w:val="both"/>
        <w:rPr>
          <w:rFonts w:ascii="Times New Roman" w:hAnsi="Times New Roman"/>
          <w:color w:val="000000"/>
          <w:sz w:val="24"/>
          <w:szCs w:val="24"/>
          <w:lang w:val="bg-BG"/>
        </w:rPr>
      </w:pPr>
      <w:r>
        <w:rPr>
          <w:rFonts w:ascii="Times New Roman" w:hAnsi="Times New Roman"/>
          <w:color w:val="000000"/>
          <w:sz w:val="24"/>
          <w:szCs w:val="24"/>
          <w:lang w:val="bg-BG"/>
        </w:rPr>
        <w:t>Българската правна наука няма никаква методология за изследването на принципите на правото в конфликтни или гранични контексти. Голяма част от текстовете, които се произвеждат в публичноправната доктрина, са без ясно заявена изходна точка и задача на изследване и без методология. Това е така, защото по инерция от тоталитарното минало правните анализи избягват да проблематизират и поставят въпроси и да изследват различни възможни отговори. Вместо това класическият модел на публичноправен анализ у нас предварително избира една позиция, след което започва да я защитава</w:t>
      </w:r>
      <w:r w:rsidR="009A4E2D">
        <w:rPr>
          <w:rFonts w:ascii="Times New Roman" w:hAnsi="Times New Roman"/>
          <w:color w:val="000000"/>
          <w:sz w:val="24"/>
          <w:szCs w:val="24"/>
          <w:lang w:val="bg-BG"/>
        </w:rPr>
        <w:t>,</w:t>
      </w:r>
      <w:r>
        <w:rPr>
          <w:rFonts w:ascii="Times New Roman" w:hAnsi="Times New Roman"/>
          <w:color w:val="000000"/>
          <w:sz w:val="24"/>
          <w:szCs w:val="24"/>
          <w:lang w:val="bg-BG"/>
        </w:rPr>
        <w:t xml:space="preserve"> като цитира</w:t>
      </w:r>
      <w:r w:rsidR="006F1E34">
        <w:rPr>
          <w:rFonts w:ascii="Times New Roman" w:hAnsi="Times New Roman"/>
          <w:color w:val="000000"/>
          <w:sz w:val="24"/>
          <w:szCs w:val="24"/>
          <w:lang w:val="bg-BG"/>
        </w:rPr>
        <w:t xml:space="preserve"> </w:t>
      </w:r>
      <w:r>
        <w:rPr>
          <w:rFonts w:ascii="Times New Roman" w:hAnsi="Times New Roman"/>
          <w:color w:val="000000"/>
          <w:sz w:val="24"/>
          <w:szCs w:val="24"/>
          <w:lang w:val="bg-BG"/>
        </w:rPr>
        <w:t>позитивноправни норми (и подчертава кои от тях са принципни), избирателно посочва подкрепяща съдебна практика или просто заявява като общоизвестни исторически или социологически факти. Понякога в тази нишка се вплита и сравнителноправно изброяване на примери от други държави, често без</w:t>
      </w:r>
      <w:r w:rsidR="009A4E2D">
        <w:rPr>
          <w:rFonts w:ascii="Times New Roman" w:hAnsi="Times New Roman"/>
          <w:color w:val="000000"/>
          <w:sz w:val="24"/>
          <w:szCs w:val="24"/>
          <w:lang w:val="bg-BG"/>
        </w:rPr>
        <w:t xml:space="preserve"> въобще да се обяснява контекстът</w:t>
      </w:r>
      <w:r>
        <w:rPr>
          <w:rFonts w:ascii="Times New Roman" w:hAnsi="Times New Roman"/>
          <w:color w:val="000000"/>
          <w:sz w:val="24"/>
          <w:szCs w:val="24"/>
          <w:lang w:val="bg-BG"/>
        </w:rPr>
        <w:t xml:space="preserve"> на съответните </w:t>
      </w:r>
      <w:r>
        <w:rPr>
          <w:rFonts w:ascii="Times New Roman" w:hAnsi="Times New Roman"/>
          <w:color w:val="000000"/>
          <w:sz w:val="24"/>
          <w:szCs w:val="24"/>
          <w:lang w:val="bg-BG"/>
        </w:rPr>
        <w:lastRenderedPageBreak/>
        <w:t>национални правни системи.Макар и да претендира за научност</w:t>
      </w:r>
      <w:r w:rsidR="009A4E2D">
        <w:rPr>
          <w:rFonts w:ascii="Times New Roman" w:hAnsi="Times New Roman"/>
          <w:color w:val="000000"/>
          <w:sz w:val="24"/>
          <w:szCs w:val="24"/>
          <w:lang w:val="bg-BG"/>
        </w:rPr>
        <w:t>,</w:t>
      </w:r>
      <w:r>
        <w:rPr>
          <w:rFonts w:ascii="Times New Roman" w:hAnsi="Times New Roman"/>
          <w:color w:val="000000"/>
          <w:sz w:val="24"/>
          <w:szCs w:val="24"/>
          <w:lang w:val="bg-BG"/>
        </w:rPr>
        <w:t xml:space="preserve"> този модел на заемане на становище по определен правен въпрос и последващо търсене на аргументи в негова подкрепа е напълно лишен от научен метод (който в етимологическия смисъл означава</w:t>
      </w:r>
      <w:r w:rsidR="006F1E34">
        <w:rPr>
          <w:rFonts w:ascii="Times New Roman" w:hAnsi="Times New Roman"/>
          <w:color w:val="000000"/>
          <w:sz w:val="24"/>
          <w:szCs w:val="24"/>
          <w:lang w:val="bg-BG"/>
        </w:rPr>
        <w:t xml:space="preserve"> </w:t>
      </w:r>
      <w:r>
        <w:rPr>
          <w:rFonts w:ascii="Times New Roman" w:hAnsi="Times New Roman"/>
          <w:color w:val="000000"/>
          <w:sz w:val="24"/>
          <w:szCs w:val="24"/>
          <w:lang w:val="bg-BG"/>
        </w:rPr>
        <w:t xml:space="preserve">„изследване“, „път на познание“). </w:t>
      </w:r>
    </w:p>
    <w:p w:rsidR="00B4160E" w:rsidRDefault="00B4160E" w:rsidP="0004094E">
      <w:pPr>
        <w:spacing w:after="0" w:line="240" w:lineRule="auto"/>
        <w:ind w:firstLine="720"/>
        <w:jc w:val="both"/>
        <w:rPr>
          <w:rFonts w:ascii="Times New Roman" w:hAnsi="Times New Roman"/>
          <w:color w:val="000000"/>
          <w:sz w:val="24"/>
          <w:szCs w:val="24"/>
          <w:lang w:val="bg-BG"/>
        </w:rPr>
      </w:pPr>
      <w:r>
        <w:rPr>
          <w:rFonts w:ascii="Times New Roman" w:hAnsi="Times New Roman"/>
          <w:color w:val="000000"/>
          <w:sz w:val="24"/>
          <w:szCs w:val="24"/>
          <w:lang w:val="bg-BG"/>
        </w:rPr>
        <w:t>От друга страна, съдебната дейност е изначално поставена в конфликтни контексти и е насочена към решаване на правни спорове. Класическият модел на съдебен анализ стартира с въпроса какъв е повдигнатият от страните спор и се развива с идентифициране на приложимите правни норми, които определят и рамката на относимите към спора факти. Дейността на съдията винаги е строго процесуално регламентирана, т.е. установена като път на изследване на приложимите норми и методи за установяване на фактите по спора (доказателства и доказателствени средства). Съдебното решение по дефиниция е резултатът от проведеното изследване на спора и съответно правоприлагане, а не предварително заета позиция по спора. В този смисъл от всички юристи съдиите имат най-сериозен професионален опит в конфликтните ситуации в правото и са най-чувствителни към нарушаване на правните норми и принципи.</w:t>
      </w:r>
    </w:p>
    <w:p w:rsidR="00B4160E" w:rsidRDefault="00B4160E" w:rsidP="00AA3D1D">
      <w:pPr>
        <w:spacing w:after="0" w:line="240" w:lineRule="auto"/>
        <w:ind w:firstLine="720"/>
        <w:jc w:val="both"/>
        <w:rPr>
          <w:rFonts w:ascii="Times New Roman" w:hAnsi="Times New Roman"/>
          <w:color w:val="000000"/>
          <w:sz w:val="24"/>
          <w:szCs w:val="24"/>
          <w:lang w:val="bg-BG"/>
        </w:rPr>
      </w:pPr>
      <w:r>
        <w:rPr>
          <w:rFonts w:ascii="Times New Roman" w:hAnsi="Times New Roman"/>
          <w:color w:val="000000"/>
          <w:sz w:val="24"/>
          <w:szCs w:val="24"/>
          <w:lang w:val="bg-BG"/>
        </w:rPr>
        <w:t xml:space="preserve">Затова и не трябва да ни учудва, че върховните съдии повдигат пред Конституционния съд спор, че разширената подсъдност на специализирания наказателен съд, с оглед извършителите на престъпления, нарушава принципа на правова държава и равенство.Именно това е водещият въпрос, а всички останали въпроси, свързани с разграничението между </w:t>
      </w:r>
      <w:r w:rsidRPr="001B16FC">
        <w:rPr>
          <w:rFonts w:ascii="Times New Roman" w:hAnsi="Times New Roman"/>
          <w:color w:val="000000"/>
          <w:sz w:val="24"/>
          <w:szCs w:val="24"/>
          <w:lang w:val="bg-BG"/>
        </w:rPr>
        <w:t>специализирани и извънредни съдилища идват след него. Освен това не е необходимо да се проявяват всички характеристики на извънредните съдилища, които правната доктрина е обобщила въз основа на историческия опит</w:t>
      </w:r>
      <w:r>
        <w:rPr>
          <w:rFonts w:ascii="Times New Roman" w:hAnsi="Times New Roman"/>
          <w:color w:val="000000"/>
          <w:sz w:val="24"/>
          <w:szCs w:val="24"/>
          <w:lang w:val="bg-BG"/>
        </w:rPr>
        <w:t>, за да е проблемно от конституционна гледна точка устройството и дейността на един специализиран съд</w:t>
      </w:r>
      <w:r w:rsidRPr="001B16FC">
        <w:rPr>
          <w:rFonts w:ascii="Times New Roman" w:hAnsi="Times New Roman"/>
          <w:color w:val="000000"/>
          <w:sz w:val="24"/>
          <w:szCs w:val="24"/>
          <w:lang w:val="bg-BG"/>
        </w:rPr>
        <w:t>.</w:t>
      </w:r>
    </w:p>
    <w:p w:rsidR="00B4160E" w:rsidRDefault="00B4160E" w:rsidP="008B3CD2">
      <w:pPr>
        <w:tabs>
          <w:tab w:val="center" w:pos="5063"/>
        </w:tabs>
        <w:spacing w:after="0" w:line="240" w:lineRule="auto"/>
        <w:ind w:firstLine="720"/>
        <w:jc w:val="both"/>
        <w:rPr>
          <w:rFonts w:ascii="Times New Roman" w:hAnsi="Times New Roman"/>
          <w:color w:val="000000"/>
          <w:sz w:val="24"/>
          <w:szCs w:val="24"/>
          <w:lang w:val="bg-BG"/>
        </w:rPr>
      </w:pPr>
      <w:r>
        <w:rPr>
          <w:rFonts w:ascii="Times New Roman" w:hAnsi="Times New Roman"/>
          <w:color w:val="000000"/>
          <w:sz w:val="24"/>
          <w:szCs w:val="24"/>
          <w:lang w:val="bg-BG"/>
        </w:rPr>
        <w:t>Пробл</w:t>
      </w:r>
      <w:r w:rsidR="00A42EB1">
        <w:rPr>
          <w:rFonts w:ascii="Times New Roman" w:hAnsi="Times New Roman"/>
          <w:color w:val="000000"/>
          <w:sz w:val="24"/>
          <w:szCs w:val="24"/>
          <w:lang w:val="bg-BG"/>
        </w:rPr>
        <w:t>емът с извънредното правосъдие</w:t>
      </w:r>
      <w:r>
        <w:rPr>
          <w:rFonts w:ascii="Times New Roman" w:hAnsi="Times New Roman"/>
          <w:color w:val="000000"/>
          <w:sz w:val="24"/>
          <w:szCs w:val="24"/>
          <w:lang w:val="bg-BG"/>
        </w:rPr>
        <w:t xml:space="preserve"> не се проявява по еднакъв начин в различните правни системи и политически режими, още по-малко в различните исторически контексти. Затова и не може да се търси припокриване на извънредното правораздаване днес с типичния пример за такова в нашата история - Народният съд, действал от декември 1944 г до април 1945 г., за да осъди управлявалите страната, довели до участието във Втората световна война, паралелно с полагане на основите на тоталитарната държава у нас</w:t>
      </w:r>
      <w:r>
        <w:rPr>
          <w:rStyle w:val="FootnoteReference"/>
          <w:rFonts w:ascii="Times New Roman" w:hAnsi="Times New Roman"/>
          <w:color w:val="000000"/>
          <w:sz w:val="24"/>
          <w:szCs w:val="24"/>
          <w:lang w:val="bg-BG"/>
        </w:rPr>
        <w:footnoteReference w:id="6"/>
      </w:r>
      <w:r>
        <w:rPr>
          <w:rFonts w:ascii="Times New Roman" w:hAnsi="Times New Roman"/>
          <w:color w:val="000000"/>
          <w:sz w:val="24"/>
          <w:szCs w:val="24"/>
          <w:lang w:val="bg-BG"/>
        </w:rPr>
        <w:t>.Лакмусовият тест за „извънредност“ на правосъдието не е дали съдът действат за определен период от време, а дали е нарушен принципът на върховенство на правото.</w:t>
      </w:r>
      <w:r w:rsidR="006F1E34">
        <w:rPr>
          <w:rFonts w:ascii="Times New Roman" w:hAnsi="Times New Roman"/>
          <w:color w:val="000000"/>
          <w:sz w:val="24"/>
          <w:szCs w:val="24"/>
          <w:lang w:val="bg-BG"/>
        </w:rPr>
        <w:t xml:space="preserve"> </w:t>
      </w:r>
      <w:r>
        <w:rPr>
          <w:rFonts w:ascii="Times New Roman" w:hAnsi="Times New Roman"/>
          <w:color w:val="000000"/>
          <w:sz w:val="24"/>
          <w:szCs w:val="24"/>
          <w:lang w:val="bg-BG"/>
        </w:rPr>
        <w:t>Именно с оглед нарушаването на този конституционен принцип са неприемливи „особените правила“ на процеса, „драстичното“ нарушаване на процесуалните средства за защита, криминализирането на деяния, които не са били престъпления към момента на извършването и т.н.В този смисъл академичният дискурс дължи изследване на въпроса кога специализираното правосъдие нарушава конституционния принцип на правова държава, известен още като върховенство на правото.</w:t>
      </w:r>
    </w:p>
    <w:p w:rsidR="00B4160E" w:rsidRPr="003B63F6" w:rsidRDefault="00B4160E" w:rsidP="003B63F6">
      <w:pPr>
        <w:pStyle w:val="FootnoteText"/>
        <w:ind w:firstLine="720"/>
        <w:jc w:val="both"/>
        <w:rPr>
          <w:rFonts w:ascii="Times New Roman" w:hAnsi="Times New Roman"/>
          <w:sz w:val="24"/>
          <w:szCs w:val="24"/>
          <w:shd w:val="clear" w:color="auto" w:fill="FFFFFF"/>
          <w:lang w:val="bg-BG"/>
        </w:rPr>
      </w:pPr>
      <w:r w:rsidRPr="007A20A2">
        <w:rPr>
          <w:rFonts w:ascii="Times New Roman" w:hAnsi="Times New Roman"/>
          <w:sz w:val="24"/>
          <w:szCs w:val="24"/>
          <w:lang w:val="bg-BG"/>
        </w:rPr>
        <w:t xml:space="preserve">Терминът „правова държава“ в смисъл на </w:t>
      </w:r>
      <w:r>
        <w:rPr>
          <w:rFonts w:ascii="Times New Roman" w:hAnsi="Times New Roman"/>
          <w:sz w:val="24"/>
          <w:szCs w:val="24"/>
          <w:lang w:val="bg-BG"/>
        </w:rPr>
        <w:t xml:space="preserve">„държава на права“ или </w:t>
      </w:r>
      <w:r w:rsidRPr="007A20A2">
        <w:rPr>
          <w:rFonts w:ascii="Times New Roman" w:hAnsi="Times New Roman"/>
          <w:sz w:val="24"/>
          <w:szCs w:val="24"/>
          <w:lang w:val="bg-BG"/>
        </w:rPr>
        <w:t xml:space="preserve">„конституционна държава“ е с немски произход </w:t>
      </w:r>
      <w:r w:rsidR="002E5498">
        <w:fldChar w:fldCharType="begin"/>
      </w:r>
      <w:r w:rsidR="002E5498">
        <w:instrText>HYPERLINK "https://en.wikipedia.org/wiki/Rechtsstaat" \o "Rechtsstaat"</w:instrText>
      </w:r>
      <w:r w:rsidR="002E5498">
        <w:fldChar w:fldCharType="separate"/>
      </w:r>
      <w:proofErr w:type="spellStart"/>
      <w:r w:rsidRPr="007A20A2">
        <w:rPr>
          <w:rStyle w:val="Hyperlink"/>
          <w:rFonts w:ascii="Times New Roman" w:hAnsi="Times New Roman"/>
          <w:i/>
          <w:iCs/>
          <w:color w:val="auto"/>
          <w:sz w:val="24"/>
          <w:szCs w:val="24"/>
          <w:u w:val="none"/>
          <w:shd w:val="clear" w:color="auto" w:fill="FFFFFF"/>
        </w:rPr>
        <w:t>Rechtsstaat</w:t>
      </w:r>
      <w:proofErr w:type="spellEnd"/>
      <w:r w:rsidR="002E5498">
        <w:fldChar w:fldCharType="end"/>
      </w:r>
      <w:r w:rsidRPr="007A20A2">
        <w:rPr>
          <w:rFonts w:ascii="Times New Roman" w:hAnsi="Times New Roman"/>
          <w:sz w:val="24"/>
          <w:szCs w:val="24"/>
          <w:shd w:val="clear" w:color="auto" w:fill="FFFFFF"/>
          <w:lang w:val="bg-BG"/>
        </w:rPr>
        <w:t xml:space="preserve"> и се открива за първи път в късните съчинения на Имануел Кант (1724 -1804), писани след приемане на конституциите на САЩ и Франция в края на </w:t>
      </w:r>
      <w:r w:rsidRPr="007A20A2">
        <w:rPr>
          <w:rFonts w:ascii="Times New Roman" w:hAnsi="Times New Roman"/>
          <w:sz w:val="24"/>
          <w:szCs w:val="24"/>
          <w:shd w:val="clear" w:color="auto" w:fill="FFFFFF"/>
          <w:lang w:val="en-GB"/>
        </w:rPr>
        <w:t>XVIII</w:t>
      </w:r>
      <w:r w:rsidRPr="007A20A2">
        <w:rPr>
          <w:rFonts w:ascii="Times New Roman" w:hAnsi="Times New Roman"/>
          <w:sz w:val="24"/>
          <w:szCs w:val="24"/>
          <w:shd w:val="clear" w:color="auto" w:fill="FFFFFF"/>
          <w:lang w:val="bg-BG"/>
        </w:rPr>
        <w:t xml:space="preserve"> век. Според </w:t>
      </w:r>
      <w:r>
        <w:rPr>
          <w:rFonts w:ascii="Times New Roman" w:hAnsi="Times New Roman"/>
          <w:sz w:val="24"/>
          <w:szCs w:val="24"/>
          <w:shd w:val="clear" w:color="auto" w:fill="FFFFFF"/>
          <w:lang w:val="bg-BG"/>
        </w:rPr>
        <w:t xml:space="preserve">либералната </w:t>
      </w:r>
      <w:r w:rsidRPr="007A20A2">
        <w:rPr>
          <w:rFonts w:ascii="Times New Roman" w:hAnsi="Times New Roman"/>
          <w:sz w:val="24"/>
          <w:szCs w:val="24"/>
          <w:shd w:val="clear" w:color="auto" w:fill="FFFFFF"/>
          <w:lang w:val="bg-BG"/>
        </w:rPr>
        <w:t xml:space="preserve">философията на Кант и учението за </w:t>
      </w:r>
      <w:proofErr w:type="spellStart"/>
      <w:r w:rsidR="00A42EB1">
        <w:rPr>
          <w:rFonts w:ascii="Times New Roman" w:hAnsi="Times New Roman"/>
          <w:sz w:val="24"/>
          <w:szCs w:val="24"/>
          <w:shd w:val="clear" w:color="auto" w:fill="FFFFFF"/>
          <w:lang w:val="en-GB"/>
        </w:rPr>
        <w:t>Rechtsstaat</w:t>
      </w:r>
      <w:proofErr w:type="spellEnd"/>
      <w:r w:rsidR="006F1E34">
        <w:rPr>
          <w:rFonts w:ascii="Times New Roman" w:hAnsi="Times New Roman"/>
          <w:sz w:val="24"/>
          <w:szCs w:val="24"/>
          <w:shd w:val="clear" w:color="auto" w:fill="FFFFFF"/>
          <w:lang w:val="bg-BG"/>
        </w:rPr>
        <w:t xml:space="preserve"> </w:t>
      </w:r>
      <w:r w:rsidRPr="007A20A2">
        <w:rPr>
          <w:rFonts w:ascii="Times New Roman" w:hAnsi="Times New Roman"/>
          <w:sz w:val="24"/>
          <w:szCs w:val="24"/>
          <w:shd w:val="clear" w:color="auto" w:fill="FFFFFF"/>
          <w:lang w:val="bg-BG"/>
        </w:rPr>
        <w:t xml:space="preserve">силата на държавата е ограничена, за да се защитят гражданите от произволно упражняване на власт. </w:t>
      </w:r>
      <w:r>
        <w:rPr>
          <w:rFonts w:ascii="Times New Roman" w:hAnsi="Times New Roman"/>
          <w:sz w:val="24"/>
          <w:szCs w:val="24"/>
          <w:shd w:val="clear" w:color="auto" w:fill="FFFFFF"/>
          <w:lang w:val="bg-BG"/>
        </w:rPr>
        <w:t>Кант подче</w:t>
      </w:r>
      <w:r w:rsidR="00A42EB1">
        <w:rPr>
          <w:rFonts w:ascii="Times New Roman" w:hAnsi="Times New Roman"/>
          <w:sz w:val="24"/>
          <w:szCs w:val="24"/>
          <w:shd w:val="clear" w:color="auto" w:fill="FFFFFF"/>
          <w:lang w:val="bg-BG"/>
        </w:rPr>
        <w:t>ртава, че в правовата държава г</w:t>
      </w:r>
      <w:r>
        <w:rPr>
          <w:rFonts w:ascii="Times New Roman" w:hAnsi="Times New Roman"/>
          <w:sz w:val="24"/>
          <w:szCs w:val="24"/>
          <w:shd w:val="clear" w:color="auto" w:fill="FFFFFF"/>
          <w:lang w:val="bg-BG"/>
        </w:rPr>
        <w:t>р</w:t>
      </w:r>
      <w:r w:rsidR="00A42EB1">
        <w:rPr>
          <w:rFonts w:ascii="Times New Roman" w:hAnsi="Times New Roman"/>
          <w:sz w:val="24"/>
          <w:szCs w:val="24"/>
          <w:shd w:val="clear" w:color="auto" w:fill="FFFFFF"/>
          <w:lang w:val="bg-BG"/>
        </w:rPr>
        <w:t>а</w:t>
      </w:r>
      <w:r>
        <w:rPr>
          <w:rFonts w:ascii="Times New Roman" w:hAnsi="Times New Roman"/>
          <w:sz w:val="24"/>
          <w:szCs w:val="24"/>
          <w:shd w:val="clear" w:color="auto" w:fill="FFFFFF"/>
          <w:lang w:val="bg-BG"/>
        </w:rPr>
        <w:t xml:space="preserve">жданите споделят основани на закона граждански права и могат да ги защитават пред съдилищата. </w:t>
      </w:r>
      <w:r>
        <w:rPr>
          <w:rFonts w:ascii="Times New Roman" w:hAnsi="Times New Roman"/>
          <w:sz w:val="24"/>
          <w:szCs w:val="24"/>
          <w:shd w:val="clear" w:color="auto" w:fill="FFFFFF"/>
          <w:lang w:val="bg-BG"/>
        </w:rPr>
        <w:lastRenderedPageBreak/>
        <w:t xml:space="preserve">Впоследствие понятието за „правова държава“ е популяризирано в европейски континентален контекст от </w:t>
      </w:r>
      <w:r w:rsidRPr="00437171">
        <w:rPr>
          <w:rFonts w:ascii="Times New Roman" w:hAnsi="Times New Roman"/>
          <w:sz w:val="24"/>
          <w:szCs w:val="24"/>
          <w:shd w:val="clear" w:color="auto" w:fill="FFFFFF"/>
          <w:lang w:val="bg-BG"/>
        </w:rPr>
        <w:t>Робърт фон Мол (1799-1855) в книгата</w:t>
      </w:r>
      <w:r w:rsidR="007147BB">
        <w:rPr>
          <w:rFonts w:ascii="Times New Roman" w:hAnsi="Times New Roman"/>
          <w:sz w:val="24"/>
          <w:szCs w:val="24"/>
          <w:shd w:val="clear" w:color="auto" w:fill="FFFFFF"/>
          <w:lang w:val="bg-BG"/>
        </w:rPr>
        <w:t xml:space="preserve"> </w:t>
      </w:r>
      <w:r>
        <w:rPr>
          <w:rFonts w:ascii="Times New Roman" w:hAnsi="Times New Roman"/>
          <w:color w:val="222222"/>
          <w:sz w:val="24"/>
          <w:szCs w:val="24"/>
        </w:rPr>
        <w:t>„</w:t>
      </w:r>
      <w:proofErr w:type="spellStart"/>
      <w:r>
        <w:rPr>
          <w:rFonts w:ascii="Times New Roman" w:hAnsi="Times New Roman"/>
          <w:color w:val="222222"/>
          <w:sz w:val="24"/>
          <w:szCs w:val="24"/>
        </w:rPr>
        <w:t>Н</w:t>
      </w:r>
      <w:r w:rsidRPr="002D4406">
        <w:rPr>
          <w:rFonts w:ascii="Times New Roman" w:hAnsi="Times New Roman"/>
          <w:color w:val="222222"/>
          <w:sz w:val="24"/>
          <w:szCs w:val="24"/>
        </w:rPr>
        <w:t>емската</w:t>
      </w:r>
      <w:proofErr w:type="spellEnd"/>
      <w:r w:rsidRPr="002D4406">
        <w:rPr>
          <w:rFonts w:ascii="Times New Roman" w:hAnsi="Times New Roman"/>
          <w:color w:val="222222"/>
          <w:sz w:val="24"/>
          <w:szCs w:val="24"/>
        </w:rPr>
        <w:t xml:space="preserve"> </w:t>
      </w:r>
      <w:proofErr w:type="spellStart"/>
      <w:r w:rsidRPr="002D4406">
        <w:rPr>
          <w:rFonts w:ascii="Times New Roman" w:hAnsi="Times New Roman"/>
          <w:color w:val="222222"/>
          <w:sz w:val="24"/>
          <w:szCs w:val="24"/>
        </w:rPr>
        <w:t>полицейска</w:t>
      </w:r>
      <w:proofErr w:type="spellEnd"/>
      <w:r w:rsidRPr="002D4406">
        <w:rPr>
          <w:rFonts w:ascii="Times New Roman" w:hAnsi="Times New Roman"/>
          <w:color w:val="222222"/>
          <w:sz w:val="24"/>
          <w:szCs w:val="24"/>
        </w:rPr>
        <w:t xml:space="preserve"> </w:t>
      </w:r>
      <w:proofErr w:type="spellStart"/>
      <w:r w:rsidRPr="002D4406">
        <w:rPr>
          <w:rFonts w:ascii="Times New Roman" w:hAnsi="Times New Roman"/>
          <w:color w:val="222222"/>
          <w:sz w:val="24"/>
          <w:szCs w:val="24"/>
        </w:rPr>
        <w:t>наука</w:t>
      </w:r>
      <w:proofErr w:type="spellEnd"/>
      <w:r w:rsidRPr="002D4406">
        <w:rPr>
          <w:rFonts w:ascii="Times New Roman" w:hAnsi="Times New Roman"/>
          <w:color w:val="222222"/>
          <w:sz w:val="24"/>
          <w:szCs w:val="24"/>
        </w:rPr>
        <w:t xml:space="preserve"> в </w:t>
      </w:r>
      <w:proofErr w:type="spellStart"/>
      <w:r w:rsidRPr="002D4406">
        <w:rPr>
          <w:rFonts w:ascii="Times New Roman" w:hAnsi="Times New Roman"/>
          <w:color w:val="222222"/>
          <w:sz w:val="24"/>
          <w:szCs w:val="24"/>
        </w:rPr>
        <w:t>съответствие</w:t>
      </w:r>
      <w:proofErr w:type="spellEnd"/>
      <w:r w:rsidRPr="002D4406">
        <w:rPr>
          <w:rFonts w:ascii="Times New Roman" w:hAnsi="Times New Roman"/>
          <w:color w:val="222222"/>
          <w:sz w:val="24"/>
          <w:szCs w:val="24"/>
        </w:rPr>
        <w:t xml:space="preserve"> с </w:t>
      </w:r>
      <w:proofErr w:type="spellStart"/>
      <w:r w:rsidRPr="002D4406">
        <w:rPr>
          <w:rFonts w:ascii="Times New Roman" w:hAnsi="Times New Roman"/>
          <w:color w:val="222222"/>
          <w:sz w:val="24"/>
          <w:szCs w:val="24"/>
        </w:rPr>
        <w:t>п</w:t>
      </w:r>
      <w:r>
        <w:rPr>
          <w:rFonts w:ascii="Times New Roman" w:hAnsi="Times New Roman"/>
          <w:color w:val="222222"/>
          <w:sz w:val="24"/>
          <w:szCs w:val="24"/>
        </w:rPr>
        <w:t>ринципите</w:t>
      </w:r>
      <w:proofErr w:type="spellEnd"/>
      <w:r>
        <w:rPr>
          <w:rFonts w:ascii="Times New Roman" w:hAnsi="Times New Roman"/>
          <w:color w:val="222222"/>
          <w:sz w:val="24"/>
          <w:szCs w:val="24"/>
        </w:rPr>
        <w:t xml:space="preserve"> </w:t>
      </w:r>
      <w:proofErr w:type="spellStart"/>
      <w:r>
        <w:rPr>
          <w:rFonts w:ascii="Times New Roman" w:hAnsi="Times New Roman"/>
          <w:color w:val="222222"/>
          <w:sz w:val="24"/>
          <w:szCs w:val="24"/>
        </w:rPr>
        <w:t>на</w:t>
      </w:r>
      <w:proofErr w:type="spellEnd"/>
      <w:r>
        <w:rPr>
          <w:rFonts w:ascii="Times New Roman" w:hAnsi="Times New Roman"/>
          <w:color w:val="222222"/>
          <w:sz w:val="24"/>
          <w:szCs w:val="24"/>
        </w:rPr>
        <w:t xml:space="preserve"> </w:t>
      </w:r>
      <w:proofErr w:type="spellStart"/>
      <w:r>
        <w:rPr>
          <w:rFonts w:ascii="Times New Roman" w:hAnsi="Times New Roman"/>
          <w:color w:val="222222"/>
          <w:sz w:val="24"/>
          <w:szCs w:val="24"/>
        </w:rPr>
        <w:t>правовата</w:t>
      </w:r>
      <w:proofErr w:type="spellEnd"/>
      <w:r>
        <w:rPr>
          <w:rFonts w:ascii="Times New Roman" w:hAnsi="Times New Roman"/>
          <w:color w:val="222222"/>
          <w:sz w:val="24"/>
          <w:szCs w:val="24"/>
        </w:rPr>
        <w:t xml:space="preserve"> </w:t>
      </w:r>
      <w:proofErr w:type="spellStart"/>
      <w:r>
        <w:rPr>
          <w:rFonts w:ascii="Times New Roman" w:hAnsi="Times New Roman"/>
          <w:color w:val="222222"/>
          <w:sz w:val="24"/>
          <w:szCs w:val="24"/>
        </w:rPr>
        <w:t>държава</w:t>
      </w:r>
      <w:proofErr w:type="spellEnd"/>
      <w:r>
        <w:rPr>
          <w:rFonts w:ascii="Times New Roman" w:hAnsi="Times New Roman"/>
          <w:color w:val="222222"/>
          <w:sz w:val="24"/>
          <w:szCs w:val="24"/>
        </w:rPr>
        <w:t>“ (1832-1834)</w:t>
      </w:r>
      <w:r>
        <w:rPr>
          <w:rStyle w:val="FootnoteReference"/>
          <w:rFonts w:ascii="Times New Roman" w:hAnsi="Times New Roman"/>
          <w:color w:val="222222"/>
          <w:sz w:val="24"/>
          <w:szCs w:val="24"/>
        </w:rPr>
        <w:footnoteReference w:id="7"/>
      </w:r>
      <w:r>
        <w:rPr>
          <w:rFonts w:ascii="Times New Roman" w:hAnsi="Times New Roman"/>
          <w:color w:val="222222"/>
          <w:sz w:val="24"/>
          <w:szCs w:val="24"/>
        </w:rPr>
        <w:t>.</w:t>
      </w:r>
      <w:r w:rsidR="007147BB">
        <w:rPr>
          <w:rFonts w:ascii="Times New Roman" w:hAnsi="Times New Roman"/>
          <w:color w:val="222222"/>
          <w:sz w:val="24"/>
          <w:szCs w:val="24"/>
          <w:lang w:val="bg-BG"/>
        </w:rPr>
        <w:t xml:space="preserve"> </w:t>
      </w:r>
      <w:r w:rsidRPr="003B63F6">
        <w:rPr>
          <w:rFonts w:ascii="Times New Roman" w:hAnsi="Times New Roman"/>
          <w:sz w:val="24"/>
          <w:szCs w:val="24"/>
          <w:shd w:val="clear" w:color="auto" w:fill="FFFFFF"/>
          <w:lang w:val="bg-BG"/>
        </w:rPr>
        <w:t>В английски контекст се утвърждава конституционния принцип „управление на правото“ (</w:t>
      </w:r>
      <w:r w:rsidRPr="003B63F6">
        <w:rPr>
          <w:rFonts w:ascii="Times New Roman" w:hAnsi="Times New Roman"/>
          <w:sz w:val="24"/>
          <w:szCs w:val="24"/>
          <w:shd w:val="clear" w:color="auto" w:fill="FFFFFF"/>
          <w:lang w:val="en-GB"/>
        </w:rPr>
        <w:t>rule of law)</w:t>
      </w:r>
      <w:r w:rsidRPr="003B63F6">
        <w:rPr>
          <w:rFonts w:ascii="Times New Roman" w:hAnsi="Times New Roman"/>
          <w:sz w:val="24"/>
          <w:szCs w:val="24"/>
          <w:shd w:val="clear" w:color="auto" w:fill="FFFFFF"/>
          <w:lang w:val="bg-BG"/>
        </w:rPr>
        <w:t xml:space="preserve">, известен на български повече като „върховенство </w:t>
      </w:r>
      <w:r>
        <w:rPr>
          <w:rFonts w:ascii="Times New Roman" w:hAnsi="Times New Roman"/>
          <w:sz w:val="24"/>
          <w:szCs w:val="24"/>
          <w:shd w:val="clear" w:color="auto" w:fill="FFFFFF"/>
          <w:lang w:val="bg-BG"/>
        </w:rPr>
        <w:t xml:space="preserve">на правото“, подробно </w:t>
      </w:r>
      <w:r w:rsidRPr="003B63F6">
        <w:rPr>
          <w:rFonts w:ascii="Times New Roman" w:hAnsi="Times New Roman"/>
          <w:sz w:val="24"/>
          <w:szCs w:val="24"/>
          <w:shd w:val="clear" w:color="auto" w:fill="FFFFFF"/>
          <w:lang w:val="bg-BG"/>
        </w:rPr>
        <w:t xml:space="preserve"> развит от </w:t>
      </w:r>
      <w:proofErr w:type="spellStart"/>
      <w:r w:rsidRPr="003B63F6">
        <w:rPr>
          <w:rFonts w:ascii="Times New Roman" w:hAnsi="Times New Roman"/>
          <w:sz w:val="24"/>
          <w:szCs w:val="24"/>
        </w:rPr>
        <w:t>британския</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юрист</w:t>
      </w:r>
      <w:proofErr w:type="spellEnd"/>
      <w:r w:rsidRPr="003B63F6">
        <w:rPr>
          <w:rFonts w:ascii="Times New Roman" w:hAnsi="Times New Roman"/>
          <w:sz w:val="24"/>
          <w:szCs w:val="24"/>
        </w:rPr>
        <w:t xml:space="preserve"> и </w:t>
      </w:r>
      <w:proofErr w:type="spellStart"/>
      <w:r w:rsidRPr="003B63F6">
        <w:rPr>
          <w:rFonts w:ascii="Times New Roman" w:hAnsi="Times New Roman"/>
          <w:sz w:val="24"/>
          <w:szCs w:val="24"/>
        </w:rPr>
        <w:t>конституционен</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теоретик</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Албърт</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Вен</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Дайси</w:t>
      </w:r>
      <w:proofErr w:type="spellEnd"/>
      <w:r w:rsidRPr="003B63F6">
        <w:rPr>
          <w:rFonts w:ascii="Times New Roman" w:hAnsi="Times New Roman"/>
          <w:sz w:val="24"/>
          <w:szCs w:val="24"/>
        </w:rPr>
        <w:t xml:space="preserve"> (1835-1922) в </w:t>
      </w:r>
      <w:proofErr w:type="spellStart"/>
      <w:r w:rsidRPr="003B63F6">
        <w:rPr>
          <w:rFonts w:ascii="Times New Roman" w:hAnsi="Times New Roman"/>
          <w:sz w:val="24"/>
          <w:szCs w:val="24"/>
        </w:rPr>
        <w:t>неговия</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фундаментален</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труд</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от</w:t>
      </w:r>
      <w:proofErr w:type="spellEnd"/>
      <w:r w:rsidRPr="003B63F6">
        <w:rPr>
          <w:rFonts w:ascii="Times New Roman" w:hAnsi="Times New Roman"/>
          <w:sz w:val="24"/>
          <w:szCs w:val="24"/>
        </w:rPr>
        <w:t xml:space="preserve"> 1885 г. „</w:t>
      </w:r>
      <w:proofErr w:type="spellStart"/>
      <w:r w:rsidRPr="003B63F6">
        <w:rPr>
          <w:rFonts w:ascii="Times New Roman" w:hAnsi="Times New Roman"/>
          <w:sz w:val="24"/>
          <w:szCs w:val="24"/>
        </w:rPr>
        <w:t>Въведение</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към</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изучаване</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на</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конституционно</w:t>
      </w:r>
      <w:proofErr w:type="spellEnd"/>
      <w:r w:rsidRPr="003B63F6">
        <w:rPr>
          <w:rFonts w:ascii="Times New Roman" w:hAnsi="Times New Roman"/>
          <w:sz w:val="24"/>
          <w:szCs w:val="24"/>
        </w:rPr>
        <w:t xml:space="preserve"> </w:t>
      </w:r>
      <w:proofErr w:type="spellStart"/>
      <w:r w:rsidRPr="003B63F6">
        <w:rPr>
          <w:rFonts w:ascii="Times New Roman" w:hAnsi="Times New Roman"/>
          <w:sz w:val="24"/>
          <w:szCs w:val="24"/>
        </w:rPr>
        <w:t>право</w:t>
      </w:r>
      <w:proofErr w:type="spellEnd"/>
      <w:r w:rsidRPr="003B63F6">
        <w:rPr>
          <w:rFonts w:ascii="Times New Roman" w:hAnsi="Times New Roman"/>
          <w:sz w:val="24"/>
          <w:szCs w:val="24"/>
        </w:rPr>
        <w:t>“</w:t>
      </w:r>
      <w:r>
        <w:rPr>
          <w:rStyle w:val="FootnoteReference"/>
          <w:rFonts w:ascii="Times New Roman" w:hAnsi="Times New Roman"/>
          <w:sz w:val="24"/>
          <w:szCs w:val="24"/>
        </w:rPr>
        <w:footnoteReference w:id="8"/>
      </w:r>
      <w:r w:rsidRPr="003B63F6">
        <w:rPr>
          <w:rFonts w:ascii="Times New Roman" w:hAnsi="Times New Roman"/>
          <w:sz w:val="24"/>
          <w:szCs w:val="24"/>
          <w:lang w:val="bg-BG"/>
        </w:rPr>
        <w:t xml:space="preserve">. </w:t>
      </w:r>
    </w:p>
    <w:p w:rsidR="00B4160E" w:rsidRDefault="00B4160E" w:rsidP="00A65DD2">
      <w:pPr>
        <w:tabs>
          <w:tab w:val="center" w:pos="5063"/>
        </w:tabs>
        <w:spacing w:after="0" w:line="240" w:lineRule="auto"/>
        <w:ind w:firstLine="720"/>
        <w:jc w:val="both"/>
        <w:rPr>
          <w:rFonts w:ascii="Times New Roman" w:hAnsi="Times New Roman"/>
          <w:color w:val="000000"/>
          <w:sz w:val="24"/>
          <w:szCs w:val="24"/>
          <w:lang w:val="bg-BG"/>
        </w:rPr>
      </w:pPr>
      <w:r>
        <w:rPr>
          <w:rFonts w:ascii="Times New Roman" w:hAnsi="Times New Roman"/>
          <w:color w:val="000000"/>
          <w:sz w:val="24"/>
          <w:szCs w:val="24"/>
          <w:lang w:val="bg-BG"/>
        </w:rPr>
        <w:t xml:space="preserve">Такова изследване следва да изясни каква е същността на конституционния принцип на правова държава и какви граници за дейността на публичната власт са очертани с него. Необходимо е да се подходи диференцирано към специализираното правосъдие и да се очертаят онези съществени елементи на специализираното наказателно правосъдие, които представляват уязвими точки за нарушаване на конституционни принципи. По тази линия </w:t>
      </w:r>
      <w:r w:rsidRPr="000C5273">
        <w:rPr>
          <w:rFonts w:ascii="Times New Roman" w:hAnsi="Times New Roman"/>
          <w:color w:val="000000"/>
          <w:sz w:val="24"/>
          <w:szCs w:val="24"/>
          <w:lang w:val="bg-BG"/>
        </w:rPr>
        <w:t>следва да се потърси отговор на въпроса докъде наказателната политика и законодателят могат да разчитат на специален съд и специални правила, без да се нарушава баланса на конституцията.</w:t>
      </w:r>
      <w:r>
        <w:rPr>
          <w:rFonts w:ascii="Times New Roman" w:hAnsi="Times New Roman"/>
          <w:color w:val="000000"/>
          <w:sz w:val="24"/>
          <w:szCs w:val="24"/>
          <w:lang w:val="bg-BG"/>
        </w:rPr>
        <w:t>Такъв един анализ трябва да излезе от хаотичното позоваване на различни по своите цели и смисъл решения на Конституционния съд или примери от законодателството и практиките на други държави. Допълнително ще предложи и една възможна теоретична рамка и методология за изследване на въпроса дали е нарушен конституционния принцип на правова държава, приложима към различни конкретни казуси.</w:t>
      </w:r>
    </w:p>
    <w:p w:rsidR="00B4160E" w:rsidRDefault="00B4160E" w:rsidP="00AF5A34">
      <w:pPr>
        <w:tabs>
          <w:tab w:val="left" w:pos="630"/>
          <w:tab w:val="center" w:pos="720"/>
        </w:tabs>
        <w:spacing w:after="0" w:line="240" w:lineRule="auto"/>
        <w:jc w:val="both"/>
        <w:rPr>
          <w:rFonts w:ascii="Times New Roman" w:hAnsi="Times New Roman"/>
          <w:sz w:val="24"/>
          <w:szCs w:val="24"/>
          <w:lang w:val="bg-BG"/>
        </w:rPr>
      </w:pPr>
      <w:r>
        <w:rPr>
          <w:rFonts w:ascii="Times New Roman" w:hAnsi="Times New Roman"/>
          <w:color w:val="000000"/>
          <w:sz w:val="24"/>
          <w:szCs w:val="24"/>
          <w:lang w:val="bg-BG"/>
        </w:rPr>
        <w:tab/>
        <w:t>Действащата Конституция декларира в чл.</w:t>
      </w:r>
      <w:r w:rsidR="007147BB">
        <w:rPr>
          <w:rFonts w:ascii="Times New Roman" w:hAnsi="Times New Roman"/>
          <w:color w:val="000000"/>
          <w:sz w:val="24"/>
          <w:szCs w:val="24"/>
          <w:lang w:val="bg-BG"/>
        </w:rPr>
        <w:t xml:space="preserve"> </w:t>
      </w:r>
      <w:r>
        <w:rPr>
          <w:rFonts w:ascii="Times New Roman" w:hAnsi="Times New Roman"/>
          <w:color w:val="000000"/>
          <w:sz w:val="24"/>
          <w:szCs w:val="24"/>
          <w:lang w:val="bg-BG"/>
        </w:rPr>
        <w:t>4</w:t>
      </w:r>
      <w:r w:rsidR="00583BEB">
        <w:rPr>
          <w:rFonts w:ascii="Times New Roman" w:hAnsi="Times New Roman"/>
          <w:color w:val="000000"/>
          <w:sz w:val="24"/>
          <w:szCs w:val="24"/>
          <w:lang w:val="bg-BG"/>
        </w:rPr>
        <w:t>,</w:t>
      </w:r>
      <w:r>
        <w:rPr>
          <w:rFonts w:ascii="Times New Roman" w:hAnsi="Times New Roman"/>
          <w:color w:val="000000"/>
          <w:sz w:val="24"/>
          <w:szCs w:val="24"/>
          <w:lang w:val="bg-BG"/>
        </w:rPr>
        <w:t xml:space="preserve"> ал.</w:t>
      </w:r>
      <w:r w:rsidR="007147BB">
        <w:rPr>
          <w:rFonts w:ascii="Times New Roman" w:hAnsi="Times New Roman"/>
          <w:color w:val="000000"/>
          <w:sz w:val="24"/>
          <w:szCs w:val="24"/>
          <w:lang w:val="bg-BG"/>
        </w:rPr>
        <w:t xml:space="preserve"> </w:t>
      </w:r>
      <w:r>
        <w:rPr>
          <w:rFonts w:ascii="Times New Roman" w:hAnsi="Times New Roman"/>
          <w:color w:val="000000"/>
          <w:sz w:val="24"/>
          <w:szCs w:val="24"/>
          <w:lang w:val="bg-BG"/>
        </w:rPr>
        <w:t>1, че Република България е „правова държава“ и че се „управлява според Конст</w:t>
      </w:r>
      <w:r w:rsidR="00583BEB">
        <w:rPr>
          <w:rFonts w:ascii="Times New Roman" w:hAnsi="Times New Roman"/>
          <w:color w:val="000000"/>
          <w:sz w:val="24"/>
          <w:szCs w:val="24"/>
          <w:lang w:val="bg-BG"/>
        </w:rPr>
        <w:t>итуцията и законите на страната”</w:t>
      </w:r>
      <w:r>
        <w:rPr>
          <w:rFonts w:ascii="Times New Roman" w:hAnsi="Times New Roman"/>
          <w:color w:val="000000"/>
          <w:sz w:val="24"/>
          <w:szCs w:val="24"/>
          <w:lang w:val="bg-BG"/>
        </w:rPr>
        <w:t>.Аналогично заявление се съдържа и в чл.</w:t>
      </w:r>
      <w:r w:rsidR="007147BB">
        <w:rPr>
          <w:rFonts w:ascii="Times New Roman" w:hAnsi="Times New Roman"/>
          <w:color w:val="000000"/>
          <w:sz w:val="24"/>
          <w:szCs w:val="24"/>
          <w:lang w:val="bg-BG"/>
        </w:rPr>
        <w:t xml:space="preserve"> </w:t>
      </w:r>
      <w:r>
        <w:rPr>
          <w:rFonts w:ascii="Times New Roman" w:hAnsi="Times New Roman"/>
          <w:color w:val="000000"/>
          <w:sz w:val="24"/>
          <w:szCs w:val="24"/>
          <w:lang w:val="bg-BG"/>
        </w:rPr>
        <w:t xml:space="preserve">5 от Димитровската конституция от 1947 г., който също постановява, че „Народна Република България се управлява точно според Конституцията и законите на страната“. И като се има предвид, че </w:t>
      </w:r>
      <w:r>
        <w:rPr>
          <w:rFonts w:ascii="Times New Roman" w:hAnsi="Times New Roman"/>
          <w:sz w:val="24"/>
          <w:szCs w:val="24"/>
          <w:lang w:val="bg-BG"/>
        </w:rPr>
        <w:t>писаните конституции са вездесъща черта на националните държави днес, независимо дали създават демократични или тоталитарни политически режим</w:t>
      </w:r>
      <w:r w:rsidR="00583BEB">
        <w:rPr>
          <w:rFonts w:ascii="Times New Roman" w:hAnsi="Times New Roman"/>
          <w:sz w:val="24"/>
          <w:szCs w:val="24"/>
          <w:lang w:val="bg-BG"/>
        </w:rPr>
        <w:t>и</w:t>
      </w:r>
      <w:r>
        <w:rPr>
          <w:rFonts w:ascii="Times New Roman" w:hAnsi="Times New Roman"/>
          <w:sz w:val="24"/>
          <w:szCs w:val="24"/>
          <w:lang w:val="bg-BG"/>
        </w:rPr>
        <w:t>, логичен е въпросът какво е онова, което отличава правовата държава като конституционен принцип.</w:t>
      </w:r>
      <w:r w:rsidR="007147BB">
        <w:rPr>
          <w:rFonts w:ascii="Times New Roman" w:hAnsi="Times New Roman"/>
          <w:sz w:val="24"/>
          <w:szCs w:val="24"/>
          <w:lang w:val="bg-BG"/>
        </w:rPr>
        <w:t xml:space="preserve"> </w:t>
      </w:r>
      <w:r>
        <w:rPr>
          <w:rFonts w:ascii="Times New Roman" w:hAnsi="Times New Roman"/>
          <w:sz w:val="24"/>
          <w:szCs w:val="24"/>
          <w:lang w:val="bg-BG"/>
        </w:rPr>
        <w:t xml:space="preserve">Очевидно не е достатъчна конституционната разпоредба за управление според Конституцията и законите. Същността на принципа на върховенство на правото е далеч по-дълбока, сложна и динамична и следва да се търси в устоите на конституционализма, разбиран като ограничено управление. </w:t>
      </w:r>
    </w:p>
    <w:p w:rsidR="00B4160E" w:rsidRDefault="00B4160E" w:rsidP="001113B3">
      <w:pPr>
        <w:spacing w:after="0" w:line="240" w:lineRule="auto"/>
        <w:ind w:firstLine="720"/>
        <w:jc w:val="both"/>
        <w:rPr>
          <w:rFonts w:ascii="Times New Roman" w:hAnsi="Times New Roman"/>
          <w:sz w:val="24"/>
          <w:szCs w:val="24"/>
          <w:lang w:val="bg-BG"/>
        </w:rPr>
      </w:pPr>
      <w:proofErr w:type="spellStart"/>
      <w:r>
        <w:rPr>
          <w:rFonts w:ascii="Times New Roman" w:hAnsi="Times New Roman"/>
          <w:sz w:val="24"/>
          <w:szCs w:val="24"/>
        </w:rPr>
        <w:t>Конституционното</w:t>
      </w:r>
      <w:proofErr w:type="spellEnd"/>
      <w:r>
        <w:rPr>
          <w:rFonts w:ascii="Times New Roman" w:hAnsi="Times New Roman"/>
          <w:sz w:val="24"/>
          <w:szCs w:val="24"/>
        </w:rPr>
        <w:t xml:space="preserve"> </w:t>
      </w:r>
      <w:proofErr w:type="spellStart"/>
      <w:r>
        <w:rPr>
          <w:rFonts w:ascii="Times New Roman" w:hAnsi="Times New Roman"/>
          <w:sz w:val="24"/>
          <w:szCs w:val="24"/>
        </w:rPr>
        <w:t>управление</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конструира</w:t>
      </w:r>
      <w:proofErr w:type="spellEnd"/>
      <w:r>
        <w:rPr>
          <w:rFonts w:ascii="Times New Roman" w:hAnsi="Times New Roman"/>
          <w:sz w:val="24"/>
          <w:szCs w:val="24"/>
        </w:rPr>
        <w:t xml:space="preserve"> </w:t>
      </w:r>
      <w:proofErr w:type="spellStart"/>
      <w:r>
        <w:rPr>
          <w:rFonts w:ascii="Times New Roman" w:hAnsi="Times New Roman"/>
          <w:sz w:val="24"/>
          <w:szCs w:val="24"/>
        </w:rPr>
        <w:t>върху</w:t>
      </w:r>
      <w:proofErr w:type="spellEnd"/>
      <w:r>
        <w:rPr>
          <w:rFonts w:ascii="Times New Roman" w:hAnsi="Times New Roman"/>
          <w:sz w:val="24"/>
          <w:szCs w:val="24"/>
        </w:rPr>
        <w:t xml:space="preserve"> </w:t>
      </w:r>
      <w:proofErr w:type="spellStart"/>
      <w:r>
        <w:rPr>
          <w:rFonts w:ascii="Times New Roman" w:hAnsi="Times New Roman"/>
          <w:sz w:val="24"/>
          <w:szCs w:val="24"/>
        </w:rPr>
        <w:t>идеята</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балансиране</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обхвата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публичната</w:t>
      </w:r>
      <w:proofErr w:type="spellEnd"/>
      <w:r>
        <w:rPr>
          <w:rFonts w:ascii="Times New Roman" w:hAnsi="Times New Roman"/>
          <w:sz w:val="24"/>
          <w:szCs w:val="24"/>
        </w:rPr>
        <w:t xml:space="preserve"> </w:t>
      </w:r>
      <w:proofErr w:type="spellStart"/>
      <w:r>
        <w:rPr>
          <w:rFonts w:ascii="Times New Roman" w:hAnsi="Times New Roman"/>
          <w:sz w:val="24"/>
          <w:szCs w:val="24"/>
        </w:rPr>
        <w:t>власт</w:t>
      </w:r>
      <w:proofErr w:type="spellEnd"/>
      <w:r>
        <w:rPr>
          <w:rFonts w:ascii="Times New Roman" w:hAnsi="Times New Roman"/>
          <w:sz w:val="24"/>
          <w:szCs w:val="24"/>
        </w:rPr>
        <w:t xml:space="preserve"> с </w:t>
      </w:r>
      <w:proofErr w:type="spellStart"/>
      <w:r>
        <w:rPr>
          <w:rFonts w:ascii="Times New Roman" w:hAnsi="Times New Roman"/>
          <w:sz w:val="24"/>
          <w:szCs w:val="24"/>
        </w:rPr>
        <w:t>ненакърнимостта</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индивидуалните</w:t>
      </w:r>
      <w:proofErr w:type="spellEnd"/>
      <w:r>
        <w:rPr>
          <w:rFonts w:ascii="Times New Roman" w:hAnsi="Times New Roman"/>
          <w:sz w:val="24"/>
          <w:szCs w:val="24"/>
        </w:rPr>
        <w:t xml:space="preserve"> </w:t>
      </w:r>
      <w:proofErr w:type="spellStart"/>
      <w:r>
        <w:rPr>
          <w:rFonts w:ascii="Times New Roman" w:hAnsi="Times New Roman"/>
          <w:sz w:val="24"/>
          <w:szCs w:val="24"/>
        </w:rPr>
        <w:t>права</w:t>
      </w:r>
      <w:proofErr w:type="spellEnd"/>
      <w:r>
        <w:rPr>
          <w:rFonts w:ascii="Times New Roman" w:hAnsi="Times New Roman"/>
          <w:sz w:val="24"/>
          <w:szCs w:val="24"/>
        </w:rPr>
        <w:t xml:space="preserve"> и </w:t>
      </w:r>
      <w:proofErr w:type="spellStart"/>
      <w:r>
        <w:rPr>
          <w:rFonts w:ascii="Times New Roman" w:hAnsi="Times New Roman"/>
          <w:sz w:val="24"/>
          <w:szCs w:val="24"/>
        </w:rPr>
        <w:t>свободи</w:t>
      </w:r>
      <w:proofErr w:type="spellEnd"/>
      <w:r>
        <w:rPr>
          <w:rFonts w:ascii="Times New Roman" w:hAnsi="Times New Roman"/>
          <w:sz w:val="24"/>
          <w:szCs w:val="24"/>
        </w:rPr>
        <w:t xml:space="preserve">, </w:t>
      </w:r>
      <w:proofErr w:type="spellStart"/>
      <w:r>
        <w:rPr>
          <w:rFonts w:ascii="Times New Roman" w:hAnsi="Times New Roman"/>
          <w:sz w:val="24"/>
          <w:szCs w:val="24"/>
        </w:rPr>
        <w:t>така</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че</w:t>
      </w:r>
      <w:proofErr w:type="spellEnd"/>
      <w:r>
        <w:rPr>
          <w:rFonts w:ascii="Times New Roman" w:hAnsi="Times New Roman"/>
          <w:sz w:val="24"/>
          <w:szCs w:val="24"/>
        </w:rPr>
        <w:t xml:space="preserve"> </w:t>
      </w:r>
      <w:proofErr w:type="spellStart"/>
      <w:r>
        <w:rPr>
          <w:rFonts w:ascii="Times New Roman" w:hAnsi="Times New Roman"/>
          <w:sz w:val="24"/>
          <w:szCs w:val="24"/>
        </w:rPr>
        <w:t>да</w:t>
      </w:r>
      <w:proofErr w:type="spellEnd"/>
      <w:r>
        <w:rPr>
          <w:rFonts w:ascii="Times New Roman" w:hAnsi="Times New Roman"/>
          <w:sz w:val="24"/>
          <w:szCs w:val="24"/>
        </w:rPr>
        <w:t xml:space="preserve"> </w:t>
      </w:r>
      <w:proofErr w:type="spellStart"/>
      <w:r>
        <w:rPr>
          <w:rFonts w:ascii="Times New Roman" w:hAnsi="Times New Roman"/>
          <w:sz w:val="24"/>
          <w:szCs w:val="24"/>
        </w:rPr>
        <w:t>се</w:t>
      </w:r>
      <w:proofErr w:type="spellEnd"/>
      <w:r>
        <w:rPr>
          <w:rFonts w:ascii="Times New Roman" w:hAnsi="Times New Roman"/>
          <w:sz w:val="24"/>
          <w:szCs w:val="24"/>
        </w:rPr>
        <w:t xml:space="preserve"> </w:t>
      </w:r>
      <w:proofErr w:type="spellStart"/>
      <w:r>
        <w:rPr>
          <w:rFonts w:ascii="Times New Roman" w:hAnsi="Times New Roman"/>
          <w:sz w:val="24"/>
          <w:szCs w:val="24"/>
        </w:rPr>
        <w:t>предпази</w:t>
      </w:r>
      <w:proofErr w:type="spellEnd"/>
      <w:r>
        <w:rPr>
          <w:rFonts w:ascii="Times New Roman" w:hAnsi="Times New Roman"/>
          <w:sz w:val="24"/>
          <w:szCs w:val="24"/>
        </w:rPr>
        <w:t xml:space="preserve"> </w:t>
      </w:r>
      <w:proofErr w:type="spellStart"/>
      <w:r>
        <w:rPr>
          <w:rFonts w:ascii="Times New Roman" w:hAnsi="Times New Roman"/>
          <w:sz w:val="24"/>
          <w:szCs w:val="24"/>
        </w:rPr>
        <w:t>обществото</w:t>
      </w:r>
      <w:proofErr w:type="spellEnd"/>
      <w:r>
        <w:rPr>
          <w:rFonts w:ascii="Times New Roman" w:hAnsi="Times New Roman"/>
          <w:sz w:val="24"/>
          <w:szCs w:val="24"/>
        </w:rPr>
        <w:t xml:space="preserve"> </w:t>
      </w:r>
      <w:proofErr w:type="spellStart"/>
      <w:r>
        <w:rPr>
          <w:rFonts w:ascii="Times New Roman" w:hAnsi="Times New Roman"/>
          <w:sz w:val="24"/>
          <w:szCs w:val="24"/>
        </w:rPr>
        <w:t>от</w:t>
      </w:r>
      <w:proofErr w:type="spellEnd"/>
      <w:r>
        <w:rPr>
          <w:rFonts w:ascii="Times New Roman" w:hAnsi="Times New Roman"/>
          <w:sz w:val="24"/>
          <w:szCs w:val="24"/>
        </w:rPr>
        <w:t xml:space="preserve"> </w:t>
      </w:r>
      <w:proofErr w:type="spellStart"/>
      <w:r>
        <w:rPr>
          <w:rFonts w:ascii="Times New Roman" w:hAnsi="Times New Roman"/>
          <w:sz w:val="24"/>
          <w:szCs w:val="24"/>
        </w:rPr>
        <w:t>тирания</w:t>
      </w:r>
      <w:proofErr w:type="spellEnd"/>
      <w:r>
        <w:rPr>
          <w:rFonts w:ascii="Times New Roman" w:hAnsi="Times New Roman"/>
          <w:sz w:val="24"/>
          <w:szCs w:val="24"/>
        </w:rPr>
        <w:t xml:space="preserve"> и </w:t>
      </w:r>
      <w:proofErr w:type="spellStart"/>
      <w:r>
        <w:rPr>
          <w:rFonts w:ascii="Times New Roman" w:hAnsi="Times New Roman"/>
          <w:sz w:val="24"/>
          <w:szCs w:val="24"/>
        </w:rPr>
        <w:t>произвол</w:t>
      </w:r>
      <w:proofErr w:type="spellEnd"/>
      <w:r>
        <w:rPr>
          <w:rFonts w:ascii="Times New Roman" w:hAnsi="Times New Roman"/>
          <w:sz w:val="24"/>
          <w:szCs w:val="24"/>
        </w:rPr>
        <w:t xml:space="preserve">. </w:t>
      </w:r>
      <w:proofErr w:type="spellStart"/>
      <w:r>
        <w:rPr>
          <w:rFonts w:ascii="Times New Roman" w:hAnsi="Times New Roman"/>
          <w:sz w:val="24"/>
          <w:szCs w:val="24"/>
        </w:rPr>
        <w:t>Конституци</w:t>
      </w:r>
      <w:proofErr w:type="spellEnd"/>
      <w:r>
        <w:rPr>
          <w:rFonts w:ascii="Times New Roman" w:hAnsi="Times New Roman"/>
          <w:sz w:val="24"/>
          <w:szCs w:val="24"/>
          <w:lang w:val="bg-BG"/>
        </w:rPr>
        <w:t xml:space="preserve">ята очертава </w:t>
      </w:r>
      <w:proofErr w:type="spellStart"/>
      <w:r>
        <w:rPr>
          <w:rFonts w:ascii="Times New Roman" w:hAnsi="Times New Roman"/>
          <w:sz w:val="24"/>
          <w:szCs w:val="24"/>
        </w:rPr>
        <w:t>политико-юридическата</w:t>
      </w:r>
      <w:proofErr w:type="spellEnd"/>
      <w:r>
        <w:rPr>
          <w:rFonts w:ascii="Times New Roman" w:hAnsi="Times New Roman"/>
          <w:sz w:val="24"/>
          <w:szCs w:val="24"/>
        </w:rPr>
        <w:t xml:space="preserve"> </w:t>
      </w:r>
      <w:proofErr w:type="spellStart"/>
      <w:r>
        <w:rPr>
          <w:rFonts w:ascii="Times New Roman" w:hAnsi="Times New Roman"/>
          <w:sz w:val="24"/>
          <w:szCs w:val="24"/>
        </w:rPr>
        <w:t>рамка</w:t>
      </w:r>
      <w:proofErr w:type="spellEnd"/>
      <w:r>
        <w:rPr>
          <w:rFonts w:ascii="Times New Roman" w:hAnsi="Times New Roman"/>
          <w:sz w:val="24"/>
          <w:szCs w:val="24"/>
        </w:rPr>
        <w:t xml:space="preserve">, </w:t>
      </w:r>
      <w:proofErr w:type="spellStart"/>
      <w:r>
        <w:rPr>
          <w:rFonts w:ascii="Times New Roman" w:hAnsi="Times New Roman"/>
          <w:sz w:val="24"/>
          <w:szCs w:val="24"/>
        </w:rPr>
        <w:t>гаранциите</w:t>
      </w:r>
      <w:proofErr w:type="spellEnd"/>
      <w:r>
        <w:rPr>
          <w:rFonts w:ascii="Times New Roman" w:hAnsi="Times New Roman"/>
          <w:sz w:val="24"/>
          <w:szCs w:val="24"/>
        </w:rPr>
        <w:t xml:space="preserve"> и </w:t>
      </w:r>
      <w:proofErr w:type="spellStart"/>
      <w:r>
        <w:rPr>
          <w:rFonts w:ascii="Times New Roman" w:hAnsi="Times New Roman"/>
          <w:sz w:val="24"/>
          <w:szCs w:val="24"/>
        </w:rPr>
        <w:t>процедурите</w:t>
      </w:r>
      <w:proofErr w:type="spellEnd"/>
      <w:r>
        <w:rPr>
          <w:rFonts w:ascii="Times New Roman" w:hAnsi="Times New Roman"/>
          <w:sz w:val="24"/>
          <w:szCs w:val="24"/>
        </w:rPr>
        <w:t xml:space="preserve"> </w:t>
      </w:r>
      <w:proofErr w:type="spellStart"/>
      <w:r>
        <w:rPr>
          <w:rFonts w:ascii="Times New Roman" w:hAnsi="Times New Roman"/>
          <w:sz w:val="24"/>
          <w:szCs w:val="24"/>
        </w:rPr>
        <w:t>за</w:t>
      </w:r>
      <w:proofErr w:type="spellEnd"/>
      <w:r>
        <w:rPr>
          <w:rFonts w:ascii="Times New Roman" w:hAnsi="Times New Roman"/>
          <w:sz w:val="24"/>
          <w:szCs w:val="24"/>
        </w:rPr>
        <w:t xml:space="preserve"> </w:t>
      </w:r>
      <w:proofErr w:type="spellStart"/>
      <w:r>
        <w:rPr>
          <w:rFonts w:ascii="Times New Roman" w:hAnsi="Times New Roman"/>
          <w:sz w:val="24"/>
          <w:szCs w:val="24"/>
        </w:rPr>
        <w:t>реализацията</w:t>
      </w:r>
      <w:proofErr w:type="spellEnd"/>
      <w:r>
        <w:rPr>
          <w:rFonts w:ascii="Times New Roman" w:hAnsi="Times New Roman"/>
          <w:sz w:val="24"/>
          <w:szCs w:val="24"/>
        </w:rPr>
        <w:t xml:space="preserve"> и </w:t>
      </w:r>
      <w:proofErr w:type="spellStart"/>
      <w:r>
        <w:rPr>
          <w:rFonts w:ascii="Times New Roman" w:hAnsi="Times New Roman"/>
          <w:sz w:val="24"/>
          <w:szCs w:val="24"/>
        </w:rPr>
        <w:t>поддържането</w:t>
      </w:r>
      <w:proofErr w:type="spellEnd"/>
      <w:r>
        <w:rPr>
          <w:rFonts w:ascii="Times New Roman" w:hAnsi="Times New Roman"/>
          <w:sz w:val="24"/>
          <w:szCs w:val="24"/>
        </w:rPr>
        <w:t xml:space="preserve"> </w:t>
      </w:r>
      <w:proofErr w:type="spellStart"/>
      <w:r>
        <w:rPr>
          <w:rFonts w:ascii="Times New Roman" w:hAnsi="Times New Roman"/>
          <w:sz w:val="24"/>
          <w:szCs w:val="24"/>
        </w:rPr>
        <w:t>на</w:t>
      </w:r>
      <w:proofErr w:type="spellEnd"/>
      <w:r>
        <w:rPr>
          <w:rFonts w:ascii="Times New Roman" w:hAnsi="Times New Roman"/>
          <w:sz w:val="24"/>
          <w:szCs w:val="24"/>
        </w:rPr>
        <w:t xml:space="preserve"> </w:t>
      </w:r>
      <w:proofErr w:type="spellStart"/>
      <w:r>
        <w:rPr>
          <w:rFonts w:ascii="Times New Roman" w:hAnsi="Times New Roman"/>
          <w:sz w:val="24"/>
          <w:szCs w:val="24"/>
        </w:rPr>
        <w:t>такъв</w:t>
      </w:r>
      <w:proofErr w:type="spellEnd"/>
      <w:r>
        <w:rPr>
          <w:rFonts w:ascii="Times New Roman" w:hAnsi="Times New Roman"/>
          <w:sz w:val="24"/>
          <w:szCs w:val="24"/>
        </w:rPr>
        <w:t xml:space="preserve"> </w:t>
      </w:r>
      <w:proofErr w:type="spellStart"/>
      <w:r>
        <w:rPr>
          <w:rFonts w:ascii="Times New Roman" w:hAnsi="Times New Roman"/>
          <w:sz w:val="24"/>
          <w:szCs w:val="24"/>
        </w:rPr>
        <w:t>един</w:t>
      </w:r>
      <w:proofErr w:type="spellEnd"/>
      <w:r>
        <w:rPr>
          <w:rFonts w:ascii="Times New Roman" w:hAnsi="Times New Roman"/>
          <w:sz w:val="24"/>
          <w:szCs w:val="24"/>
        </w:rPr>
        <w:t xml:space="preserve"> </w:t>
      </w:r>
      <w:proofErr w:type="spellStart"/>
      <w:r>
        <w:rPr>
          <w:rFonts w:ascii="Times New Roman" w:hAnsi="Times New Roman"/>
          <w:sz w:val="24"/>
          <w:szCs w:val="24"/>
        </w:rPr>
        <w:t>баланс</w:t>
      </w:r>
      <w:proofErr w:type="spellEnd"/>
      <w:r>
        <w:rPr>
          <w:rFonts w:ascii="Times New Roman" w:hAnsi="Times New Roman"/>
          <w:sz w:val="24"/>
          <w:szCs w:val="24"/>
        </w:rPr>
        <w:t xml:space="preserve">. </w:t>
      </w:r>
      <w:r>
        <w:rPr>
          <w:rFonts w:ascii="Times New Roman" w:hAnsi="Times New Roman"/>
          <w:sz w:val="24"/>
          <w:szCs w:val="24"/>
          <w:lang w:val="bg-BG"/>
        </w:rPr>
        <w:t xml:space="preserve">За първи път идеята за „балансирана“ конституция, основана на принципа на „управление на правото“ </w:t>
      </w:r>
      <w:r>
        <w:rPr>
          <w:rFonts w:ascii="Times New Roman" w:hAnsi="Times New Roman"/>
          <w:sz w:val="24"/>
          <w:szCs w:val="24"/>
          <w:lang w:val="en-GB"/>
        </w:rPr>
        <w:t>(rule of law)</w:t>
      </w:r>
      <w:r>
        <w:rPr>
          <w:rFonts w:ascii="Times New Roman" w:hAnsi="Times New Roman"/>
          <w:sz w:val="24"/>
          <w:szCs w:val="24"/>
          <w:lang w:val="bg-BG"/>
        </w:rPr>
        <w:t xml:space="preserve">, е изведена от британския конституционалист </w:t>
      </w:r>
      <w:proofErr w:type="spellStart"/>
      <w:r w:rsidRPr="00B738A8">
        <w:rPr>
          <w:rFonts w:ascii="Times New Roman" w:hAnsi="Times New Roman"/>
          <w:sz w:val="24"/>
          <w:szCs w:val="24"/>
        </w:rPr>
        <w:t>Албърт</w:t>
      </w:r>
      <w:proofErr w:type="spellEnd"/>
      <w:r w:rsidRPr="00B738A8">
        <w:rPr>
          <w:rFonts w:ascii="Times New Roman" w:hAnsi="Times New Roman"/>
          <w:sz w:val="24"/>
          <w:szCs w:val="24"/>
        </w:rPr>
        <w:t xml:space="preserve"> </w:t>
      </w:r>
      <w:proofErr w:type="spellStart"/>
      <w:r w:rsidRPr="00B738A8">
        <w:rPr>
          <w:rFonts w:ascii="Times New Roman" w:hAnsi="Times New Roman"/>
          <w:sz w:val="24"/>
          <w:szCs w:val="24"/>
        </w:rPr>
        <w:t>Вен</w:t>
      </w:r>
      <w:proofErr w:type="spellEnd"/>
      <w:r w:rsidRPr="00B738A8">
        <w:rPr>
          <w:rFonts w:ascii="Times New Roman" w:hAnsi="Times New Roman"/>
          <w:sz w:val="24"/>
          <w:szCs w:val="24"/>
        </w:rPr>
        <w:t xml:space="preserve"> </w:t>
      </w:r>
      <w:proofErr w:type="spellStart"/>
      <w:r w:rsidRPr="00B738A8">
        <w:rPr>
          <w:rFonts w:ascii="Times New Roman" w:hAnsi="Times New Roman"/>
          <w:sz w:val="24"/>
          <w:szCs w:val="24"/>
        </w:rPr>
        <w:t>Дайси</w:t>
      </w:r>
      <w:proofErr w:type="spellEnd"/>
      <w:r>
        <w:rPr>
          <w:rFonts w:ascii="Times New Roman" w:hAnsi="Times New Roman"/>
          <w:sz w:val="24"/>
          <w:szCs w:val="24"/>
        </w:rPr>
        <w:t xml:space="preserve"> (1835-1922) в </w:t>
      </w:r>
      <w:proofErr w:type="spellStart"/>
      <w:r>
        <w:rPr>
          <w:rFonts w:ascii="Times New Roman" w:hAnsi="Times New Roman"/>
          <w:sz w:val="24"/>
          <w:szCs w:val="24"/>
        </w:rPr>
        <w:t>неговия</w:t>
      </w:r>
      <w:proofErr w:type="spellEnd"/>
      <w:r>
        <w:rPr>
          <w:rFonts w:ascii="Times New Roman" w:hAnsi="Times New Roman"/>
          <w:sz w:val="24"/>
          <w:szCs w:val="24"/>
        </w:rPr>
        <w:t xml:space="preserve"> </w:t>
      </w:r>
      <w:proofErr w:type="spellStart"/>
      <w:r>
        <w:rPr>
          <w:rFonts w:ascii="Times New Roman" w:hAnsi="Times New Roman"/>
          <w:sz w:val="24"/>
          <w:szCs w:val="24"/>
        </w:rPr>
        <w:t>фундаментален</w:t>
      </w:r>
      <w:proofErr w:type="spellEnd"/>
      <w:r>
        <w:rPr>
          <w:rFonts w:ascii="Times New Roman" w:hAnsi="Times New Roman"/>
          <w:sz w:val="24"/>
          <w:szCs w:val="24"/>
        </w:rPr>
        <w:t xml:space="preserve"> </w:t>
      </w:r>
      <w:proofErr w:type="spellStart"/>
      <w:r>
        <w:rPr>
          <w:rFonts w:ascii="Times New Roman" w:hAnsi="Times New Roman"/>
          <w:sz w:val="24"/>
          <w:szCs w:val="24"/>
        </w:rPr>
        <w:t>труд</w:t>
      </w:r>
      <w:proofErr w:type="spellEnd"/>
      <w:r>
        <w:rPr>
          <w:rFonts w:ascii="Times New Roman" w:hAnsi="Times New Roman"/>
          <w:sz w:val="24"/>
          <w:szCs w:val="24"/>
        </w:rPr>
        <w:t xml:space="preserve"> </w:t>
      </w:r>
      <w:proofErr w:type="spellStart"/>
      <w:r>
        <w:rPr>
          <w:rFonts w:ascii="Times New Roman" w:hAnsi="Times New Roman"/>
          <w:sz w:val="24"/>
          <w:szCs w:val="24"/>
        </w:rPr>
        <w:t>от</w:t>
      </w:r>
      <w:proofErr w:type="spellEnd"/>
      <w:r>
        <w:rPr>
          <w:rFonts w:ascii="Times New Roman" w:hAnsi="Times New Roman"/>
          <w:sz w:val="24"/>
          <w:szCs w:val="24"/>
        </w:rPr>
        <w:t xml:space="preserve"> 1885 г. </w:t>
      </w:r>
      <w:r w:rsidRPr="008C5CE3">
        <w:rPr>
          <w:rFonts w:ascii="Times New Roman" w:hAnsi="Times New Roman"/>
          <w:sz w:val="24"/>
          <w:szCs w:val="24"/>
        </w:rPr>
        <w:t>„</w:t>
      </w:r>
      <w:proofErr w:type="spellStart"/>
      <w:r w:rsidRPr="008B0B53">
        <w:rPr>
          <w:rFonts w:ascii="Times New Roman" w:hAnsi="Times New Roman"/>
          <w:sz w:val="24"/>
          <w:szCs w:val="24"/>
        </w:rPr>
        <w:t>Въведение</w:t>
      </w:r>
      <w:proofErr w:type="spellEnd"/>
      <w:r w:rsidRPr="008B0B53">
        <w:rPr>
          <w:rFonts w:ascii="Times New Roman" w:hAnsi="Times New Roman"/>
          <w:sz w:val="24"/>
          <w:szCs w:val="24"/>
        </w:rPr>
        <w:t xml:space="preserve"> </w:t>
      </w:r>
      <w:proofErr w:type="spellStart"/>
      <w:r w:rsidRPr="008B0B53">
        <w:rPr>
          <w:rFonts w:ascii="Times New Roman" w:hAnsi="Times New Roman"/>
          <w:sz w:val="24"/>
          <w:szCs w:val="24"/>
        </w:rPr>
        <w:t>към</w:t>
      </w:r>
      <w:proofErr w:type="spellEnd"/>
      <w:r w:rsidRPr="008B0B53">
        <w:rPr>
          <w:rFonts w:ascii="Times New Roman" w:hAnsi="Times New Roman"/>
          <w:sz w:val="24"/>
          <w:szCs w:val="24"/>
        </w:rPr>
        <w:t xml:space="preserve"> </w:t>
      </w:r>
      <w:proofErr w:type="spellStart"/>
      <w:r w:rsidRPr="008B0B53">
        <w:rPr>
          <w:rFonts w:ascii="Times New Roman" w:hAnsi="Times New Roman"/>
          <w:sz w:val="24"/>
          <w:szCs w:val="24"/>
        </w:rPr>
        <w:t>изучаване</w:t>
      </w:r>
      <w:proofErr w:type="spellEnd"/>
      <w:r w:rsidRPr="008B0B53">
        <w:rPr>
          <w:rFonts w:ascii="Times New Roman" w:hAnsi="Times New Roman"/>
          <w:sz w:val="24"/>
          <w:szCs w:val="24"/>
        </w:rPr>
        <w:t xml:space="preserve"> </w:t>
      </w:r>
      <w:proofErr w:type="spellStart"/>
      <w:r w:rsidRPr="008B0B53">
        <w:rPr>
          <w:rFonts w:ascii="Times New Roman" w:hAnsi="Times New Roman"/>
          <w:sz w:val="24"/>
          <w:szCs w:val="24"/>
        </w:rPr>
        <w:t>на</w:t>
      </w:r>
      <w:proofErr w:type="spellEnd"/>
      <w:r w:rsidRPr="008B0B53">
        <w:rPr>
          <w:rFonts w:ascii="Times New Roman" w:hAnsi="Times New Roman"/>
          <w:sz w:val="24"/>
          <w:szCs w:val="24"/>
        </w:rPr>
        <w:t xml:space="preserve"> </w:t>
      </w:r>
      <w:proofErr w:type="spellStart"/>
      <w:r w:rsidRPr="008B0B53">
        <w:rPr>
          <w:rFonts w:ascii="Times New Roman" w:hAnsi="Times New Roman"/>
          <w:sz w:val="24"/>
          <w:szCs w:val="24"/>
        </w:rPr>
        <w:t>конституционно</w:t>
      </w:r>
      <w:proofErr w:type="spellEnd"/>
      <w:r w:rsidRPr="008B0B53">
        <w:rPr>
          <w:rFonts w:ascii="Times New Roman" w:hAnsi="Times New Roman"/>
          <w:sz w:val="24"/>
          <w:szCs w:val="24"/>
        </w:rPr>
        <w:t xml:space="preserve"> </w:t>
      </w:r>
      <w:proofErr w:type="spellStart"/>
      <w:r w:rsidRPr="008B0B53">
        <w:rPr>
          <w:rFonts w:ascii="Times New Roman" w:hAnsi="Times New Roman"/>
          <w:sz w:val="24"/>
          <w:szCs w:val="24"/>
        </w:rPr>
        <w:t>право</w:t>
      </w:r>
      <w:proofErr w:type="spellEnd"/>
      <w:r>
        <w:rPr>
          <w:rFonts w:ascii="Times New Roman" w:hAnsi="Times New Roman"/>
          <w:sz w:val="24"/>
          <w:szCs w:val="24"/>
        </w:rPr>
        <w:t>“</w:t>
      </w:r>
      <w:r>
        <w:rPr>
          <w:rFonts w:ascii="Times New Roman" w:hAnsi="Times New Roman"/>
          <w:sz w:val="24"/>
          <w:szCs w:val="24"/>
          <w:lang w:val="bg-BG"/>
        </w:rPr>
        <w:t xml:space="preserve"> по следния начин: </w:t>
      </w:r>
    </w:p>
    <w:p w:rsidR="00B4160E" w:rsidRDefault="00B4160E" w:rsidP="00CB5920">
      <w:pPr>
        <w:spacing w:after="0" w:line="240" w:lineRule="auto"/>
        <w:ind w:left="720"/>
        <w:jc w:val="both"/>
        <w:rPr>
          <w:rFonts w:ascii="Times New Roman" w:hAnsi="Times New Roman"/>
          <w:sz w:val="24"/>
          <w:szCs w:val="24"/>
          <w:lang w:val="bg-BG"/>
        </w:rPr>
      </w:pPr>
      <w:r>
        <w:rPr>
          <w:rFonts w:ascii="Times New Roman" w:hAnsi="Times New Roman"/>
          <w:sz w:val="24"/>
          <w:szCs w:val="24"/>
          <w:lang w:val="bg-BG"/>
        </w:rPr>
        <w:t>„Когато казваме, че  върховенството на „управлението на правото“ е характеристика на английската конституция, ние най-общо включваме в един израз поне три отделни, но сродни концепции.</w:t>
      </w:r>
    </w:p>
    <w:p w:rsidR="00B4160E" w:rsidRDefault="00B4160E" w:rsidP="006B4E23">
      <w:pPr>
        <w:spacing w:after="0" w:line="240" w:lineRule="auto"/>
        <w:ind w:left="720" w:firstLine="60"/>
        <w:jc w:val="both"/>
        <w:rPr>
          <w:rFonts w:ascii="Times New Roman" w:hAnsi="Times New Roman"/>
          <w:sz w:val="24"/>
          <w:szCs w:val="24"/>
          <w:lang w:val="bg-BG"/>
        </w:rPr>
      </w:pPr>
      <w:r>
        <w:rPr>
          <w:rFonts w:ascii="Times New Roman" w:hAnsi="Times New Roman"/>
          <w:sz w:val="24"/>
          <w:szCs w:val="24"/>
          <w:lang w:val="bg-BG"/>
        </w:rPr>
        <w:t xml:space="preserve">На първо място, имаме предвид, че нито един </w:t>
      </w:r>
      <w:r w:rsidRPr="00F20F44">
        <w:rPr>
          <w:rFonts w:ascii="Times New Roman" w:hAnsi="Times New Roman"/>
          <w:sz w:val="24"/>
          <w:szCs w:val="24"/>
          <w:lang w:val="bg-BG"/>
        </w:rPr>
        <w:t>човек не може да бъде наказван, нито физически, нито имуществено, освен за отделно нарушение на закона, установено по обичайния юридически начин пред обикновените съдилища. В този смисъл върховенството на правото контрастира на всяка система на управление, която се основава на упражняването от хора на власт на широки, прои</w:t>
      </w:r>
      <w:r>
        <w:rPr>
          <w:rFonts w:ascii="Times New Roman" w:hAnsi="Times New Roman"/>
          <w:sz w:val="24"/>
          <w:szCs w:val="24"/>
          <w:lang w:val="bg-BG"/>
        </w:rPr>
        <w:t>зволни правомо</w:t>
      </w:r>
      <w:r w:rsidRPr="00F20F44">
        <w:rPr>
          <w:rFonts w:ascii="Times New Roman" w:hAnsi="Times New Roman"/>
          <w:sz w:val="24"/>
          <w:szCs w:val="24"/>
          <w:lang w:val="bg-BG"/>
        </w:rPr>
        <w:t>щия по своя преценка</w:t>
      </w:r>
      <w:r>
        <w:rPr>
          <w:rFonts w:ascii="Times New Roman" w:hAnsi="Times New Roman"/>
          <w:sz w:val="24"/>
          <w:szCs w:val="24"/>
          <w:lang w:val="bg-BG"/>
        </w:rPr>
        <w:t>…“</w:t>
      </w:r>
      <w:r>
        <w:rPr>
          <w:rStyle w:val="FootnoteReference"/>
          <w:rFonts w:ascii="Times New Roman" w:hAnsi="Times New Roman"/>
          <w:sz w:val="24"/>
          <w:szCs w:val="24"/>
          <w:lang w:val="bg-BG"/>
        </w:rPr>
        <w:footnoteReference w:id="9"/>
      </w:r>
    </w:p>
    <w:p w:rsidR="00B4160E" w:rsidRDefault="00B4160E" w:rsidP="003E5F2D">
      <w:pPr>
        <w:spacing w:after="0" w:line="240" w:lineRule="auto"/>
        <w:ind w:left="720" w:firstLine="60"/>
        <w:jc w:val="both"/>
        <w:rPr>
          <w:rFonts w:ascii="Times New Roman" w:hAnsi="Times New Roman"/>
          <w:sz w:val="24"/>
          <w:szCs w:val="24"/>
          <w:lang w:val="bg-BG"/>
        </w:rPr>
      </w:pPr>
      <w:r>
        <w:rPr>
          <w:rFonts w:ascii="Times New Roman" w:hAnsi="Times New Roman"/>
          <w:i/>
          <w:sz w:val="24"/>
          <w:szCs w:val="24"/>
          <w:lang w:val="bg-BG"/>
        </w:rPr>
        <w:t>„…</w:t>
      </w:r>
      <w:r w:rsidRPr="002D2F5A">
        <w:rPr>
          <w:rFonts w:ascii="Times New Roman" w:hAnsi="Times New Roman"/>
          <w:sz w:val="24"/>
          <w:szCs w:val="24"/>
          <w:lang w:val="bg-BG"/>
        </w:rPr>
        <w:t xml:space="preserve">Когато говорим за </w:t>
      </w:r>
      <w:r>
        <w:rPr>
          <w:rFonts w:ascii="Times New Roman" w:hAnsi="Times New Roman"/>
          <w:sz w:val="24"/>
          <w:szCs w:val="24"/>
          <w:lang w:val="bg-BG"/>
        </w:rPr>
        <w:t>управление</w:t>
      </w:r>
      <w:r w:rsidRPr="002D2F5A">
        <w:rPr>
          <w:rFonts w:ascii="Times New Roman" w:hAnsi="Times New Roman"/>
          <w:sz w:val="24"/>
          <w:szCs w:val="24"/>
          <w:lang w:val="bg-BG"/>
        </w:rPr>
        <w:t xml:space="preserve"> на правото като характеристика на нашата страна, на второ място</w:t>
      </w:r>
      <w:r>
        <w:rPr>
          <w:rFonts w:ascii="Times New Roman" w:hAnsi="Times New Roman"/>
          <w:sz w:val="24"/>
          <w:szCs w:val="24"/>
          <w:lang w:val="bg-BG"/>
        </w:rPr>
        <w:t xml:space="preserve">,имаме предвид не само това, че </w:t>
      </w:r>
      <w:r w:rsidRPr="001A5336">
        <w:rPr>
          <w:rFonts w:ascii="Times New Roman" w:hAnsi="Times New Roman"/>
          <w:i/>
          <w:sz w:val="24"/>
          <w:szCs w:val="24"/>
          <w:lang w:val="bg-BG"/>
        </w:rPr>
        <w:t>при нас никой не е над закона</w:t>
      </w:r>
      <w:r>
        <w:rPr>
          <w:rFonts w:ascii="Times New Roman" w:hAnsi="Times New Roman"/>
          <w:i/>
          <w:sz w:val="24"/>
          <w:szCs w:val="24"/>
          <w:lang w:val="bg-BG"/>
        </w:rPr>
        <w:t>, но и че тук</w:t>
      </w:r>
      <w:r w:rsidRPr="00344931">
        <w:rPr>
          <w:rFonts w:ascii="Times New Roman" w:hAnsi="Times New Roman"/>
          <w:i/>
          <w:sz w:val="24"/>
          <w:szCs w:val="24"/>
          <w:lang w:val="bg-BG"/>
        </w:rPr>
        <w:t xml:space="preserve"> (и това е нещо различно) всеки човек, независимо от своя ранг или състояние е подчинен на обикновения закон и отговорен пред юрисдикцията на обикновените </w:t>
      </w:r>
      <w:r>
        <w:rPr>
          <w:rFonts w:ascii="Times New Roman" w:hAnsi="Times New Roman"/>
          <w:i/>
          <w:sz w:val="24"/>
          <w:szCs w:val="24"/>
          <w:lang w:val="bg-BG"/>
        </w:rPr>
        <w:t>съдилища</w:t>
      </w:r>
      <w:r>
        <w:rPr>
          <w:rFonts w:ascii="Times New Roman" w:hAnsi="Times New Roman"/>
          <w:sz w:val="24"/>
          <w:szCs w:val="24"/>
          <w:lang w:val="bg-BG"/>
        </w:rPr>
        <w:t xml:space="preserve"> (курсив мой – Д.М.)</w:t>
      </w:r>
      <w:r w:rsidRPr="00F20F44">
        <w:rPr>
          <w:rFonts w:ascii="Times New Roman" w:hAnsi="Times New Roman"/>
          <w:sz w:val="24"/>
          <w:szCs w:val="24"/>
          <w:lang w:val="bg-BG"/>
        </w:rPr>
        <w:t xml:space="preserve">. В Англия идеята за юридическо равенство или за всеобщото подчинение </w:t>
      </w:r>
      <w:r>
        <w:rPr>
          <w:rFonts w:ascii="Times New Roman" w:hAnsi="Times New Roman"/>
          <w:sz w:val="24"/>
          <w:szCs w:val="24"/>
          <w:lang w:val="bg-BG"/>
        </w:rPr>
        <w:t xml:space="preserve">на всички класи </w:t>
      </w:r>
      <w:r w:rsidRPr="00F20F44">
        <w:rPr>
          <w:rFonts w:ascii="Times New Roman" w:hAnsi="Times New Roman"/>
          <w:sz w:val="24"/>
          <w:szCs w:val="24"/>
          <w:lang w:val="bg-BG"/>
        </w:rPr>
        <w:t>на един закон, по който правораздават обикновените съдилища, е изведен до краен предел. При н</w:t>
      </w:r>
      <w:r w:rsidR="00903B46">
        <w:rPr>
          <w:rFonts w:ascii="Times New Roman" w:hAnsi="Times New Roman"/>
          <w:sz w:val="24"/>
          <w:szCs w:val="24"/>
          <w:lang w:val="bg-BG"/>
        </w:rPr>
        <w:t>ас всеки публичен служител, от м</w:t>
      </w:r>
      <w:r w:rsidRPr="00F20F44">
        <w:rPr>
          <w:rFonts w:ascii="Times New Roman" w:hAnsi="Times New Roman"/>
          <w:sz w:val="24"/>
          <w:szCs w:val="24"/>
          <w:lang w:val="bg-BG"/>
        </w:rPr>
        <w:t xml:space="preserve">инистър-председателя до полицая или бирника, носи </w:t>
      </w:r>
      <w:r>
        <w:rPr>
          <w:rFonts w:ascii="Times New Roman" w:hAnsi="Times New Roman"/>
          <w:sz w:val="24"/>
          <w:szCs w:val="24"/>
          <w:lang w:val="bg-BG"/>
        </w:rPr>
        <w:t xml:space="preserve">както и всеки друг гражданин, </w:t>
      </w:r>
      <w:r w:rsidRPr="00F20F44">
        <w:rPr>
          <w:rFonts w:ascii="Times New Roman" w:hAnsi="Times New Roman"/>
          <w:sz w:val="24"/>
          <w:szCs w:val="24"/>
          <w:lang w:val="bg-BG"/>
        </w:rPr>
        <w:t xml:space="preserve">еднаква отговорност за всеки </w:t>
      </w:r>
      <w:r>
        <w:rPr>
          <w:rFonts w:ascii="Times New Roman" w:hAnsi="Times New Roman"/>
          <w:sz w:val="24"/>
          <w:szCs w:val="24"/>
          <w:lang w:val="bg-BG"/>
        </w:rPr>
        <w:t>акт без основание в закона. Докладите са пълни с дела, в които служители са изправени пред съд и са понесли в лично качество отговорност – наказание или заплащане на обезщетение за действия, които са извършили в служебно качество, но при превишаване на законово определената им власт. Губернатор в колония, държавен секретар, военен офицер и всички подчинени, макар и да изпълняват заповеди на техните висшестоящи, са също толкова отговорни за всички действия, които законът не им разрешава, както и всички частни лица без длъжностно качество. Някои публични служители, като например военните или свещеници от установената църква, са наистина в Англия, както навсякъде другаде, подчинени на закони, които не се прилагат по отношениена останалия народ, и са в някои случаи отговорни пред трибунали, които нямат юрисдикция по отношение на техните сънародници; т.е. тези публични служители са в известна степен подчинени на закона на тяхната публична служба. Този факт обаче по никакъв начин не е несъвместим с принципа, че всички хора в Англия са подчинени на закона на страна, защото макар и позицията на военните или свещениците да ги обременява с допълнителни юридически задължения (каквито останалите граждани не носят), това не означава, че тези най-общо обозначени служители са освободени или избягват задълженията на обикновения гражданин…“</w:t>
      </w:r>
      <w:r>
        <w:rPr>
          <w:rStyle w:val="FootnoteReference"/>
          <w:rFonts w:ascii="Times New Roman" w:hAnsi="Times New Roman"/>
          <w:sz w:val="24"/>
          <w:szCs w:val="24"/>
          <w:lang w:val="bg-BG"/>
        </w:rPr>
        <w:footnoteReference w:id="10"/>
      </w:r>
    </w:p>
    <w:p w:rsidR="00B4160E" w:rsidRPr="00F20F44" w:rsidRDefault="00B4160E" w:rsidP="00592E67">
      <w:pPr>
        <w:spacing w:after="0" w:line="240" w:lineRule="auto"/>
        <w:ind w:left="720" w:firstLine="60"/>
        <w:jc w:val="both"/>
        <w:rPr>
          <w:rFonts w:ascii="Times New Roman" w:hAnsi="Times New Roman"/>
          <w:sz w:val="24"/>
          <w:szCs w:val="24"/>
          <w:lang w:val="bg-BG"/>
        </w:rPr>
      </w:pPr>
      <w:r>
        <w:rPr>
          <w:rFonts w:ascii="Times New Roman" w:hAnsi="Times New Roman"/>
          <w:sz w:val="24"/>
          <w:szCs w:val="24"/>
          <w:lang w:val="bg-BG"/>
        </w:rPr>
        <w:lastRenderedPageBreak/>
        <w:t xml:space="preserve">„…Остава още един трети и различен смисъл, в който „управлението на правото“ или надмощието на „духа на закона“ може да се опише като специално качество на английските институции. Можем да кажем, че конституцията е обхваната от управление на правото поради това, че </w:t>
      </w:r>
      <w:r w:rsidRPr="00F20F44">
        <w:rPr>
          <w:rFonts w:ascii="Times New Roman" w:hAnsi="Times New Roman"/>
          <w:sz w:val="24"/>
          <w:szCs w:val="24"/>
          <w:lang w:val="bg-BG"/>
        </w:rPr>
        <w:t xml:space="preserve">общите принципи </w:t>
      </w:r>
      <w:r w:rsidR="00AE7310">
        <w:rPr>
          <w:rFonts w:ascii="Times New Roman" w:hAnsi="Times New Roman"/>
          <w:sz w:val="24"/>
          <w:szCs w:val="24"/>
          <w:lang w:val="bg-BG"/>
        </w:rPr>
        <w:t>на конституцията (като например</w:t>
      </w:r>
      <w:r w:rsidRPr="00F20F44">
        <w:rPr>
          <w:rFonts w:ascii="Times New Roman" w:hAnsi="Times New Roman"/>
          <w:sz w:val="24"/>
          <w:szCs w:val="24"/>
          <w:lang w:val="bg-BG"/>
        </w:rPr>
        <w:t xml:space="preserve"> правото на лична свобода или правото на публични събрания) при нас са резултат от съдебни решения, които определят правата на частните лица по определени дела, заведени пред съдилищата; докато по силата на много чужди </w:t>
      </w:r>
      <w:r>
        <w:rPr>
          <w:rFonts w:ascii="Times New Roman" w:hAnsi="Times New Roman"/>
          <w:sz w:val="24"/>
          <w:szCs w:val="24"/>
          <w:lang w:val="bg-BG"/>
        </w:rPr>
        <w:t xml:space="preserve">конституции гаранцията (каквато е), </w:t>
      </w:r>
      <w:r w:rsidRPr="00F20F44">
        <w:rPr>
          <w:rFonts w:ascii="Times New Roman" w:hAnsi="Times New Roman"/>
          <w:sz w:val="24"/>
          <w:szCs w:val="24"/>
          <w:lang w:val="bg-BG"/>
        </w:rPr>
        <w:t>дадена на правата на индивидите</w:t>
      </w:r>
      <w:r w:rsidR="00AE7310">
        <w:rPr>
          <w:rFonts w:ascii="Times New Roman" w:hAnsi="Times New Roman"/>
          <w:sz w:val="24"/>
          <w:szCs w:val="24"/>
          <w:lang w:val="bg-BG"/>
        </w:rPr>
        <w:t>,</w:t>
      </w:r>
      <w:r w:rsidRPr="00F20F44">
        <w:rPr>
          <w:rFonts w:ascii="Times New Roman" w:hAnsi="Times New Roman"/>
          <w:sz w:val="24"/>
          <w:szCs w:val="24"/>
          <w:lang w:val="bg-BG"/>
        </w:rPr>
        <w:t xml:space="preserve"> е резултат, или изглежда като резултат от общите принципи на конституцията.“</w:t>
      </w:r>
      <w:r>
        <w:rPr>
          <w:rStyle w:val="FootnoteReference"/>
          <w:rFonts w:ascii="Times New Roman" w:hAnsi="Times New Roman"/>
          <w:sz w:val="24"/>
          <w:szCs w:val="24"/>
          <w:lang w:val="bg-BG"/>
        </w:rPr>
        <w:footnoteReference w:id="11"/>
      </w:r>
    </w:p>
    <w:p w:rsidR="00B4160E" w:rsidRDefault="00B4160E" w:rsidP="00954178">
      <w:pPr>
        <w:spacing w:after="0" w:line="240" w:lineRule="auto"/>
        <w:jc w:val="both"/>
        <w:rPr>
          <w:rFonts w:ascii="Times New Roman" w:hAnsi="Times New Roman"/>
          <w:sz w:val="24"/>
          <w:szCs w:val="24"/>
          <w:lang w:val="bg-BG"/>
        </w:rPr>
      </w:pPr>
      <w:r>
        <w:rPr>
          <w:rFonts w:ascii="Times New Roman" w:hAnsi="Times New Roman"/>
          <w:sz w:val="24"/>
          <w:szCs w:val="24"/>
          <w:lang w:val="bg-BG"/>
        </w:rPr>
        <w:tab/>
      </w:r>
    </w:p>
    <w:p w:rsidR="00B4160E" w:rsidRDefault="00B4160E" w:rsidP="003C7783">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На базата на учението на Дайси за върховенство на правото и днесанглийските учебници по публично право подчертават три основни елементав конституционната доктрина за „върховенство на правото“ (</w:t>
      </w:r>
      <w:r>
        <w:rPr>
          <w:rFonts w:ascii="Times New Roman" w:hAnsi="Times New Roman"/>
          <w:sz w:val="24"/>
          <w:szCs w:val="24"/>
          <w:lang w:val="en-GB"/>
        </w:rPr>
        <w:t>rule of law)</w:t>
      </w:r>
      <w:r>
        <w:rPr>
          <w:rFonts w:ascii="Times New Roman" w:hAnsi="Times New Roman"/>
          <w:sz w:val="24"/>
          <w:szCs w:val="24"/>
          <w:lang w:val="bg-BG"/>
        </w:rPr>
        <w:t xml:space="preserve">: </w:t>
      </w:r>
      <w:r>
        <w:rPr>
          <w:rFonts w:ascii="Times New Roman" w:hAnsi="Times New Roman"/>
          <w:sz w:val="24"/>
          <w:szCs w:val="24"/>
          <w:lang w:val="en-GB"/>
        </w:rPr>
        <w:t>(</w:t>
      </w:r>
      <w:proofErr w:type="spellStart"/>
      <w:r>
        <w:rPr>
          <w:rFonts w:ascii="Times New Roman" w:hAnsi="Times New Roman"/>
          <w:sz w:val="24"/>
          <w:szCs w:val="24"/>
          <w:lang w:val="en-GB"/>
        </w:rPr>
        <w:t>i</w:t>
      </w:r>
      <w:proofErr w:type="spellEnd"/>
      <w:r>
        <w:rPr>
          <w:rFonts w:ascii="Times New Roman" w:hAnsi="Times New Roman"/>
          <w:sz w:val="24"/>
          <w:szCs w:val="24"/>
          <w:lang w:val="en-GB"/>
        </w:rPr>
        <w:t>)</w:t>
      </w:r>
      <w:r>
        <w:rPr>
          <w:rFonts w:ascii="Times New Roman" w:hAnsi="Times New Roman"/>
          <w:sz w:val="24"/>
          <w:szCs w:val="24"/>
          <w:lang w:val="bg-BG"/>
        </w:rPr>
        <w:t xml:space="preserve"> че държавата не притежава „изключителни“ правомощия, и </w:t>
      </w:r>
      <w:r>
        <w:rPr>
          <w:rFonts w:ascii="Times New Roman" w:hAnsi="Times New Roman"/>
          <w:sz w:val="24"/>
          <w:szCs w:val="24"/>
        </w:rPr>
        <w:t>(ii)</w:t>
      </w:r>
      <w:r>
        <w:rPr>
          <w:rFonts w:ascii="Times New Roman" w:hAnsi="Times New Roman"/>
          <w:sz w:val="24"/>
          <w:szCs w:val="24"/>
          <w:lang w:val="bg-BG"/>
        </w:rPr>
        <w:t>, че отделните публични служители са отговорни пред</w:t>
      </w:r>
      <w:r>
        <w:rPr>
          <w:rFonts w:ascii="Times New Roman" w:hAnsi="Times New Roman"/>
          <w:sz w:val="24"/>
          <w:szCs w:val="24"/>
        </w:rPr>
        <w:t xml:space="preserve"> (iii)</w:t>
      </w:r>
      <w:r>
        <w:rPr>
          <w:rFonts w:ascii="Times New Roman" w:hAnsi="Times New Roman"/>
          <w:sz w:val="24"/>
          <w:szCs w:val="24"/>
          <w:lang w:val="bg-BG"/>
        </w:rPr>
        <w:t xml:space="preserve"> обикновените съдилища за упражняването на законови правомощия</w:t>
      </w:r>
      <w:r>
        <w:rPr>
          <w:rStyle w:val="FootnoteReference"/>
          <w:rFonts w:ascii="Times New Roman" w:hAnsi="Times New Roman"/>
          <w:sz w:val="24"/>
          <w:szCs w:val="24"/>
          <w:lang w:val="bg-BG"/>
        </w:rPr>
        <w:footnoteReference w:id="12"/>
      </w:r>
      <w:r>
        <w:rPr>
          <w:rFonts w:ascii="Times New Roman" w:hAnsi="Times New Roman"/>
          <w:sz w:val="24"/>
          <w:szCs w:val="24"/>
          <w:lang w:val="bg-BG"/>
        </w:rPr>
        <w:t xml:space="preserve">. </w:t>
      </w:r>
    </w:p>
    <w:p w:rsidR="00B4160E" w:rsidRDefault="00B4160E" w:rsidP="003C7783">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В правната литература има различни съвременни детайлизирани версии на доктрината на върховенство на правото, най-известни сред които са версията на Джоузеф Раз1979 г. и на Томас Бингам от 2007 г. </w:t>
      </w:r>
    </w:p>
    <w:p w:rsidR="00B4160E" w:rsidRPr="007307F4" w:rsidRDefault="00B4160E" w:rsidP="002464F5">
      <w:pPr>
        <w:spacing w:after="0" w:line="240" w:lineRule="auto"/>
        <w:ind w:firstLine="720"/>
        <w:jc w:val="both"/>
        <w:rPr>
          <w:rFonts w:ascii="Times New Roman" w:hAnsi="Times New Roman"/>
          <w:sz w:val="24"/>
          <w:szCs w:val="24"/>
          <w:lang w:val="bg-BG"/>
        </w:rPr>
      </w:pPr>
      <w:r w:rsidRPr="007307F4">
        <w:rPr>
          <w:rFonts w:ascii="Times New Roman" w:hAnsi="Times New Roman"/>
          <w:sz w:val="24"/>
          <w:szCs w:val="24"/>
          <w:lang w:val="bg-BG"/>
        </w:rPr>
        <w:t>От една страна в есето „Върховенството на правото и неговата добродетел“ от сборника „Авторитетът на правото: есета за правото и морала“</w:t>
      </w:r>
      <w:r w:rsidRPr="007307F4">
        <w:rPr>
          <w:rStyle w:val="FootnoteReference"/>
          <w:rFonts w:ascii="Times New Roman" w:hAnsi="Times New Roman"/>
          <w:sz w:val="24"/>
          <w:szCs w:val="24"/>
          <w:lang w:val="bg-BG"/>
        </w:rPr>
        <w:footnoteReference w:id="13"/>
      </w:r>
      <w:r w:rsidRPr="007307F4">
        <w:rPr>
          <w:rFonts w:ascii="Times New Roman" w:hAnsi="Times New Roman"/>
          <w:sz w:val="24"/>
          <w:szCs w:val="24"/>
          <w:lang w:val="bg-BG"/>
        </w:rPr>
        <w:t>Джоузеф Раз</w:t>
      </w:r>
      <w:r w:rsidR="007147BB">
        <w:rPr>
          <w:rFonts w:ascii="Times New Roman" w:hAnsi="Times New Roman"/>
          <w:sz w:val="24"/>
          <w:szCs w:val="24"/>
          <w:lang w:val="bg-BG"/>
        </w:rPr>
        <w:t xml:space="preserve"> </w:t>
      </w:r>
      <w:r w:rsidRPr="007307F4">
        <w:rPr>
          <w:rFonts w:ascii="Times New Roman" w:hAnsi="Times New Roman"/>
          <w:sz w:val="24"/>
          <w:szCs w:val="24"/>
          <w:lang w:val="bg-BG"/>
        </w:rPr>
        <w:t xml:space="preserve">формулира осем постулата. Те оформят т.нар. процедурна версия на доктрината за върховенство на правото с акцент върху задълженията на законодателната и съдебната властда осигурят авторитет на правото: </w:t>
      </w:r>
    </w:p>
    <w:p w:rsidR="00B4160E" w:rsidRPr="008940AC" w:rsidRDefault="00B4160E" w:rsidP="008940AC">
      <w:pPr>
        <w:pStyle w:val="ListParagraph"/>
        <w:numPr>
          <w:ilvl w:val="0"/>
          <w:numId w:val="4"/>
        </w:numPr>
        <w:autoSpaceDE w:val="0"/>
        <w:autoSpaceDN w:val="0"/>
        <w:adjustRightInd w:val="0"/>
        <w:spacing w:after="0" w:line="240" w:lineRule="auto"/>
        <w:jc w:val="both"/>
        <w:rPr>
          <w:rFonts w:ascii="Times New Roman" w:hAnsi="Times New Roman"/>
          <w:sz w:val="24"/>
          <w:szCs w:val="24"/>
          <w:lang w:val="bg-BG"/>
        </w:rPr>
      </w:pPr>
      <w:r w:rsidRPr="008940AC">
        <w:rPr>
          <w:rFonts w:ascii="Times New Roman" w:hAnsi="Times New Roman"/>
          <w:sz w:val="24"/>
          <w:szCs w:val="24"/>
          <w:lang w:val="bg-BG"/>
        </w:rPr>
        <w:t>Законът трябва да бъде общ (не д</w:t>
      </w:r>
      <w:r w:rsidR="007307F4">
        <w:rPr>
          <w:rFonts w:ascii="Times New Roman" w:hAnsi="Times New Roman"/>
          <w:sz w:val="24"/>
          <w:szCs w:val="24"/>
          <w:lang w:val="bg-BG"/>
        </w:rPr>
        <w:t>искриминационен), с действие за</w:t>
      </w:r>
      <w:r w:rsidRPr="008940AC">
        <w:rPr>
          <w:rFonts w:ascii="Times New Roman" w:hAnsi="Times New Roman"/>
          <w:sz w:val="24"/>
          <w:szCs w:val="24"/>
          <w:lang w:val="bg-BG"/>
        </w:rPr>
        <w:t>напред (обратната сила е в много редки изключения), достъпен, ясен.</w:t>
      </w:r>
    </w:p>
    <w:p w:rsidR="00B4160E" w:rsidRPr="0087553F" w:rsidRDefault="00B4160E" w:rsidP="008A7BC9">
      <w:pPr>
        <w:pStyle w:val="ListParagraph"/>
        <w:numPr>
          <w:ilvl w:val="0"/>
          <w:numId w:val="4"/>
        </w:numPr>
        <w:autoSpaceDE w:val="0"/>
        <w:autoSpaceDN w:val="0"/>
        <w:adjustRightInd w:val="0"/>
        <w:spacing w:after="0" w:line="240" w:lineRule="auto"/>
        <w:jc w:val="both"/>
        <w:rPr>
          <w:rFonts w:ascii="Times New Roman" w:hAnsi="Times New Roman"/>
          <w:sz w:val="24"/>
          <w:szCs w:val="24"/>
          <w:lang w:val="bg-BG"/>
        </w:rPr>
      </w:pPr>
      <w:r w:rsidRPr="0087553F">
        <w:rPr>
          <w:rFonts w:ascii="Times New Roman" w:hAnsi="Times New Roman"/>
          <w:sz w:val="24"/>
          <w:szCs w:val="24"/>
          <w:lang w:val="bg-BG"/>
        </w:rPr>
        <w:t>Законът трябва да бъде стабилен и да не се променя прекалено често, тъй като липсата на знание какъв</w:t>
      </w:r>
      <w:r w:rsidR="007307F4">
        <w:rPr>
          <w:rFonts w:ascii="Times New Roman" w:hAnsi="Times New Roman"/>
          <w:sz w:val="24"/>
          <w:szCs w:val="24"/>
          <w:lang w:val="bg-BG"/>
        </w:rPr>
        <w:t xml:space="preserve"> е законът пречи на това</w:t>
      </w:r>
      <w:r w:rsidRPr="0087553F">
        <w:rPr>
          <w:rFonts w:ascii="Times New Roman" w:hAnsi="Times New Roman"/>
          <w:sz w:val="24"/>
          <w:szCs w:val="24"/>
          <w:lang w:val="bg-BG"/>
        </w:rPr>
        <w:t xml:space="preserve"> да се ръководиш от него.</w:t>
      </w:r>
    </w:p>
    <w:p w:rsidR="00B4160E" w:rsidRPr="0087553F" w:rsidRDefault="00B4160E" w:rsidP="008A7BC9">
      <w:pPr>
        <w:pStyle w:val="ListParagraph"/>
        <w:numPr>
          <w:ilvl w:val="0"/>
          <w:numId w:val="4"/>
        </w:numPr>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Трябва да има ясни законода</w:t>
      </w:r>
      <w:r w:rsidRPr="0087553F">
        <w:rPr>
          <w:rFonts w:ascii="Times New Roman" w:hAnsi="Times New Roman"/>
          <w:sz w:val="24"/>
          <w:szCs w:val="24"/>
          <w:lang w:val="bg-BG"/>
        </w:rPr>
        <w:t>телни правила и процедури.</w:t>
      </w:r>
    </w:p>
    <w:p w:rsidR="00B4160E" w:rsidRPr="0087553F" w:rsidRDefault="00B4160E" w:rsidP="008A7BC9">
      <w:pPr>
        <w:pStyle w:val="ListParagraph"/>
        <w:numPr>
          <w:ilvl w:val="0"/>
          <w:numId w:val="4"/>
        </w:numPr>
        <w:autoSpaceDE w:val="0"/>
        <w:autoSpaceDN w:val="0"/>
        <w:adjustRightInd w:val="0"/>
        <w:spacing w:after="0" w:line="240" w:lineRule="auto"/>
        <w:jc w:val="both"/>
        <w:rPr>
          <w:rFonts w:ascii="Times New Roman" w:hAnsi="Times New Roman"/>
          <w:sz w:val="24"/>
          <w:szCs w:val="24"/>
          <w:lang w:val="bg-BG"/>
        </w:rPr>
      </w:pPr>
      <w:r w:rsidRPr="0087553F">
        <w:rPr>
          <w:rFonts w:ascii="Times New Roman" w:hAnsi="Times New Roman"/>
          <w:sz w:val="24"/>
          <w:szCs w:val="24"/>
          <w:lang w:val="bg-BG"/>
        </w:rPr>
        <w:t>Независимостта на съдебната власт трябва да бъде гарантирана.</w:t>
      </w:r>
    </w:p>
    <w:p w:rsidR="00B4160E" w:rsidRPr="0087553F" w:rsidRDefault="00B4160E" w:rsidP="008A7BC9">
      <w:pPr>
        <w:pStyle w:val="ListParagraph"/>
        <w:numPr>
          <w:ilvl w:val="0"/>
          <w:numId w:val="4"/>
        </w:numPr>
        <w:autoSpaceDE w:val="0"/>
        <w:autoSpaceDN w:val="0"/>
        <w:adjustRightInd w:val="0"/>
        <w:spacing w:after="0" w:line="240" w:lineRule="auto"/>
        <w:jc w:val="both"/>
        <w:rPr>
          <w:rFonts w:ascii="Times New Roman" w:hAnsi="Times New Roman"/>
          <w:sz w:val="24"/>
          <w:szCs w:val="24"/>
          <w:lang w:val="bg-BG"/>
        </w:rPr>
      </w:pPr>
      <w:r w:rsidRPr="0087553F">
        <w:rPr>
          <w:rFonts w:ascii="Times New Roman" w:hAnsi="Times New Roman"/>
          <w:sz w:val="24"/>
          <w:szCs w:val="24"/>
          <w:lang w:val="bg-BG"/>
        </w:rPr>
        <w:t xml:space="preserve">Следва да се спазват принципите на естествената справедливост и особено тези, които се отнасят до правото на справедлив процес. </w:t>
      </w:r>
    </w:p>
    <w:p w:rsidR="00B4160E" w:rsidRPr="0087553F" w:rsidRDefault="00B4160E" w:rsidP="008A7BC9">
      <w:pPr>
        <w:pStyle w:val="ListParagraph"/>
        <w:numPr>
          <w:ilvl w:val="0"/>
          <w:numId w:val="4"/>
        </w:numPr>
        <w:autoSpaceDE w:val="0"/>
        <w:autoSpaceDN w:val="0"/>
        <w:adjustRightInd w:val="0"/>
        <w:spacing w:after="0" w:line="240" w:lineRule="auto"/>
        <w:jc w:val="both"/>
        <w:rPr>
          <w:rFonts w:ascii="Times New Roman" w:hAnsi="Times New Roman"/>
          <w:sz w:val="24"/>
          <w:szCs w:val="24"/>
          <w:lang w:val="bg-BG"/>
        </w:rPr>
      </w:pPr>
      <w:r w:rsidRPr="0087553F">
        <w:rPr>
          <w:rFonts w:ascii="Times New Roman" w:hAnsi="Times New Roman"/>
          <w:sz w:val="24"/>
          <w:szCs w:val="24"/>
          <w:lang w:val="bg-BG"/>
        </w:rPr>
        <w:t>Съдилищата трябва да имат правомощия да осъществяват съдебен контрол върху начина, по който се прилагат другите принципи.</w:t>
      </w:r>
    </w:p>
    <w:p w:rsidR="00B4160E" w:rsidRPr="0087553F" w:rsidRDefault="00B4160E" w:rsidP="008A7BC9">
      <w:pPr>
        <w:pStyle w:val="ListParagraph"/>
        <w:numPr>
          <w:ilvl w:val="0"/>
          <w:numId w:val="4"/>
        </w:numPr>
        <w:autoSpaceDE w:val="0"/>
        <w:autoSpaceDN w:val="0"/>
        <w:adjustRightInd w:val="0"/>
        <w:spacing w:after="0" w:line="240" w:lineRule="auto"/>
        <w:jc w:val="both"/>
        <w:rPr>
          <w:rFonts w:ascii="Times New Roman" w:hAnsi="Times New Roman"/>
          <w:sz w:val="24"/>
          <w:szCs w:val="24"/>
          <w:lang w:val="bg-BG"/>
        </w:rPr>
      </w:pPr>
      <w:r w:rsidRPr="0087553F">
        <w:rPr>
          <w:rFonts w:ascii="Times New Roman" w:hAnsi="Times New Roman"/>
          <w:sz w:val="24"/>
          <w:szCs w:val="24"/>
          <w:lang w:val="bg-BG"/>
        </w:rPr>
        <w:t>Съдилищата трябва да са достъпни; на никой не може да се отказва правосъдие.</w:t>
      </w:r>
    </w:p>
    <w:p w:rsidR="00B4160E" w:rsidRDefault="00B4160E" w:rsidP="00232EF0">
      <w:pPr>
        <w:pStyle w:val="ListParagraph"/>
        <w:numPr>
          <w:ilvl w:val="0"/>
          <w:numId w:val="4"/>
        </w:numPr>
        <w:autoSpaceDE w:val="0"/>
        <w:autoSpaceDN w:val="0"/>
        <w:adjustRightInd w:val="0"/>
        <w:spacing w:after="0" w:line="240" w:lineRule="auto"/>
        <w:jc w:val="both"/>
        <w:rPr>
          <w:rFonts w:ascii="Times New Roman" w:hAnsi="Times New Roman"/>
          <w:sz w:val="24"/>
          <w:szCs w:val="24"/>
          <w:lang w:val="bg-BG"/>
        </w:rPr>
      </w:pPr>
      <w:r w:rsidRPr="0087553F">
        <w:rPr>
          <w:rFonts w:ascii="Times New Roman" w:hAnsi="Times New Roman"/>
          <w:sz w:val="24"/>
          <w:szCs w:val="24"/>
          <w:lang w:val="bg-BG"/>
        </w:rPr>
        <w:t>Органите на реда и агенциите по сигурността не тря</w:t>
      </w:r>
      <w:r w:rsidR="007307F4">
        <w:rPr>
          <w:rFonts w:ascii="Times New Roman" w:hAnsi="Times New Roman"/>
          <w:sz w:val="24"/>
          <w:szCs w:val="24"/>
          <w:lang w:val="bg-BG"/>
        </w:rPr>
        <w:t>бва да разполагат с дискреционни</w:t>
      </w:r>
      <w:r w:rsidRPr="0087553F">
        <w:rPr>
          <w:rFonts w:ascii="Times New Roman" w:hAnsi="Times New Roman"/>
          <w:sz w:val="24"/>
          <w:szCs w:val="24"/>
          <w:lang w:val="bg-BG"/>
        </w:rPr>
        <w:t xml:space="preserve"> правомощия да изкривяват закона. </w:t>
      </w:r>
    </w:p>
    <w:p w:rsidR="00B4160E" w:rsidRDefault="00B4160E" w:rsidP="00232EF0">
      <w:pPr>
        <w:autoSpaceDE w:val="0"/>
        <w:autoSpaceDN w:val="0"/>
        <w:adjustRightInd w:val="0"/>
        <w:spacing w:after="0" w:line="240" w:lineRule="auto"/>
        <w:ind w:firstLine="360"/>
        <w:jc w:val="both"/>
        <w:rPr>
          <w:rFonts w:ascii="Times New Roman" w:hAnsi="Times New Roman"/>
          <w:sz w:val="24"/>
          <w:szCs w:val="24"/>
          <w:lang w:val="bg-BG"/>
        </w:rPr>
      </w:pPr>
    </w:p>
    <w:p w:rsidR="00B4160E" w:rsidRDefault="00B4160E" w:rsidP="00232EF0">
      <w:pPr>
        <w:autoSpaceDE w:val="0"/>
        <w:autoSpaceDN w:val="0"/>
        <w:adjustRightInd w:val="0"/>
        <w:spacing w:after="0" w:line="240" w:lineRule="auto"/>
        <w:ind w:firstLine="360"/>
        <w:jc w:val="both"/>
        <w:rPr>
          <w:rFonts w:ascii="Times New Roman" w:hAnsi="Times New Roman"/>
          <w:sz w:val="24"/>
          <w:szCs w:val="24"/>
          <w:lang w:val="bg-BG"/>
        </w:rPr>
      </w:pPr>
      <w:r>
        <w:rPr>
          <w:rFonts w:ascii="Times New Roman" w:hAnsi="Times New Roman"/>
          <w:sz w:val="24"/>
          <w:szCs w:val="24"/>
          <w:lang w:val="bg-BG"/>
        </w:rPr>
        <w:t>От друга страна, т</w:t>
      </w:r>
      <w:r w:rsidRPr="00232EF0">
        <w:rPr>
          <w:rFonts w:ascii="Times New Roman" w:hAnsi="Times New Roman"/>
          <w:sz w:val="24"/>
          <w:szCs w:val="24"/>
          <w:lang w:val="bg-BG"/>
        </w:rPr>
        <w:t>ри десетилетия по-късноЛорд Бингамсъщо извежда осемфундаментални правила</w:t>
      </w:r>
      <w:r>
        <w:rPr>
          <w:rStyle w:val="FootnoteReference"/>
          <w:rFonts w:ascii="Times New Roman" w:hAnsi="Times New Roman"/>
          <w:sz w:val="24"/>
          <w:szCs w:val="24"/>
          <w:lang w:val="bg-BG"/>
        </w:rPr>
        <w:footnoteReference w:id="14"/>
      </w:r>
      <w:r w:rsidRPr="00232EF0">
        <w:rPr>
          <w:rFonts w:ascii="Times New Roman" w:hAnsi="Times New Roman"/>
          <w:sz w:val="24"/>
          <w:szCs w:val="24"/>
          <w:lang w:val="bg-BG"/>
        </w:rPr>
        <w:t xml:space="preserve">, към които следва да се придържа публичната власт в </w:t>
      </w:r>
      <w:r w:rsidRPr="00232EF0">
        <w:rPr>
          <w:rFonts w:ascii="Times New Roman" w:hAnsi="Times New Roman"/>
          <w:sz w:val="24"/>
          <w:szCs w:val="24"/>
          <w:lang w:val="bg-BG"/>
        </w:rPr>
        <w:lastRenderedPageBreak/>
        <w:t>правовата държава</w:t>
      </w:r>
      <w:r>
        <w:rPr>
          <w:rFonts w:ascii="Times New Roman" w:hAnsi="Times New Roman"/>
          <w:sz w:val="24"/>
          <w:szCs w:val="24"/>
          <w:lang w:val="bg-BG"/>
        </w:rPr>
        <w:t>, но поставя друг</w:t>
      </w:r>
      <w:r w:rsidR="007307F4">
        <w:rPr>
          <w:rFonts w:ascii="Times New Roman" w:hAnsi="Times New Roman"/>
          <w:sz w:val="24"/>
          <w:szCs w:val="24"/>
          <w:lang w:val="bg-BG"/>
        </w:rPr>
        <w:t>и</w:t>
      </w:r>
      <w:r w:rsidRPr="00232EF0">
        <w:rPr>
          <w:rFonts w:ascii="Times New Roman" w:hAnsi="Times New Roman"/>
          <w:sz w:val="24"/>
          <w:szCs w:val="24"/>
          <w:lang w:val="bg-BG"/>
        </w:rPr>
        <w:t xml:space="preserve"> акценти</w:t>
      </w:r>
      <w:r>
        <w:rPr>
          <w:rFonts w:ascii="Times New Roman" w:hAnsi="Times New Roman"/>
          <w:sz w:val="24"/>
          <w:szCs w:val="24"/>
          <w:lang w:val="bg-BG"/>
        </w:rPr>
        <w:t>, свързани със защитата на основните права, вкл. в международноправен контекст</w:t>
      </w:r>
      <w:r>
        <w:rPr>
          <w:rStyle w:val="FootnoteReference"/>
          <w:rFonts w:ascii="Times New Roman" w:hAnsi="Times New Roman"/>
          <w:sz w:val="24"/>
          <w:szCs w:val="24"/>
          <w:lang w:val="bg-BG"/>
        </w:rPr>
        <w:footnoteReference w:id="15"/>
      </w:r>
      <w:r w:rsidRPr="00232EF0">
        <w:rPr>
          <w:rFonts w:ascii="Times New Roman" w:hAnsi="Times New Roman"/>
          <w:sz w:val="24"/>
          <w:szCs w:val="24"/>
          <w:lang w:val="bg-BG"/>
        </w:rPr>
        <w:t>:</w:t>
      </w:r>
    </w:p>
    <w:p w:rsidR="006F1E34" w:rsidRPr="00232EF0" w:rsidRDefault="006F1E34" w:rsidP="00232EF0">
      <w:pPr>
        <w:autoSpaceDE w:val="0"/>
        <w:autoSpaceDN w:val="0"/>
        <w:adjustRightInd w:val="0"/>
        <w:spacing w:after="0" w:line="240" w:lineRule="auto"/>
        <w:ind w:firstLine="360"/>
        <w:jc w:val="both"/>
        <w:rPr>
          <w:rFonts w:ascii="Times New Roman" w:hAnsi="Times New Roman"/>
          <w:sz w:val="24"/>
          <w:szCs w:val="24"/>
          <w:lang w:val="bg-BG"/>
        </w:rPr>
      </w:pPr>
    </w:p>
    <w:p w:rsidR="00B4160E" w:rsidRDefault="00B4160E" w:rsidP="001E0327">
      <w:pPr>
        <w:pStyle w:val="ListParagraph"/>
        <w:numPr>
          <w:ilvl w:val="0"/>
          <w:numId w:val="3"/>
        </w:numPr>
        <w:spacing w:after="0" w:line="240" w:lineRule="auto"/>
        <w:jc w:val="both"/>
        <w:rPr>
          <w:rFonts w:ascii="Times New Roman" w:hAnsi="Times New Roman"/>
          <w:sz w:val="24"/>
          <w:szCs w:val="24"/>
          <w:lang w:val="bg-BG"/>
        </w:rPr>
      </w:pPr>
      <w:r>
        <w:rPr>
          <w:rFonts w:ascii="Times New Roman" w:hAnsi="Times New Roman"/>
          <w:sz w:val="24"/>
          <w:szCs w:val="24"/>
          <w:lang w:val="bg-BG"/>
        </w:rPr>
        <w:t>Законът трябва да бъде достъпен и разбираем, колкото е възможно.</w:t>
      </w:r>
    </w:p>
    <w:p w:rsidR="00B4160E" w:rsidRDefault="00B4160E" w:rsidP="001E0327">
      <w:pPr>
        <w:pStyle w:val="ListParagraph"/>
        <w:numPr>
          <w:ilvl w:val="0"/>
          <w:numId w:val="3"/>
        </w:numPr>
        <w:spacing w:after="0" w:line="240" w:lineRule="auto"/>
        <w:jc w:val="both"/>
        <w:rPr>
          <w:rFonts w:ascii="Times New Roman" w:hAnsi="Times New Roman"/>
          <w:sz w:val="24"/>
          <w:szCs w:val="24"/>
          <w:lang w:val="bg-BG"/>
        </w:rPr>
      </w:pPr>
      <w:r>
        <w:rPr>
          <w:rFonts w:ascii="Times New Roman" w:hAnsi="Times New Roman"/>
          <w:sz w:val="24"/>
          <w:szCs w:val="24"/>
          <w:lang w:val="bg-BG"/>
        </w:rPr>
        <w:t>Въпросите на юридическите права и задължения трябва обичайно да се решават с прилагане на закона, а не с упражняване на дискреция.</w:t>
      </w:r>
    </w:p>
    <w:p w:rsidR="00B4160E" w:rsidRDefault="00B4160E" w:rsidP="001E0327">
      <w:pPr>
        <w:pStyle w:val="ListParagraph"/>
        <w:numPr>
          <w:ilvl w:val="0"/>
          <w:numId w:val="3"/>
        </w:numPr>
        <w:spacing w:after="0" w:line="240" w:lineRule="auto"/>
        <w:jc w:val="both"/>
        <w:rPr>
          <w:rFonts w:ascii="Times New Roman" w:hAnsi="Times New Roman"/>
          <w:sz w:val="24"/>
          <w:szCs w:val="24"/>
          <w:lang w:val="bg-BG"/>
        </w:rPr>
      </w:pPr>
      <w:r>
        <w:rPr>
          <w:rFonts w:ascii="Times New Roman" w:hAnsi="Times New Roman"/>
          <w:sz w:val="24"/>
          <w:szCs w:val="24"/>
          <w:lang w:val="bg-BG"/>
        </w:rPr>
        <w:t>Законите трябва да се прилагат еднакво спрямо всички, освен доколкото обективни различия оправдават диференциация.</w:t>
      </w:r>
    </w:p>
    <w:p w:rsidR="00B4160E" w:rsidRDefault="00B4160E" w:rsidP="001E0327">
      <w:pPr>
        <w:pStyle w:val="ListParagraph"/>
        <w:numPr>
          <w:ilvl w:val="0"/>
          <w:numId w:val="3"/>
        </w:numPr>
        <w:spacing w:after="0" w:line="240" w:lineRule="auto"/>
        <w:jc w:val="both"/>
        <w:rPr>
          <w:rFonts w:ascii="Times New Roman" w:hAnsi="Times New Roman"/>
          <w:sz w:val="24"/>
          <w:szCs w:val="24"/>
          <w:lang w:val="bg-BG"/>
        </w:rPr>
      </w:pPr>
      <w:r>
        <w:rPr>
          <w:rFonts w:ascii="Times New Roman" w:hAnsi="Times New Roman"/>
          <w:sz w:val="24"/>
          <w:szCs w:val="24"/>
          <w:lang w:val="bg-BG"/>
        </w:rPr>
        <w:t>Законът трябва да позволи адекватна защита на човешките права.</w:t>
      </w:r>
    </w:p>
    <w:p w:rsidR="00B4160E" w:rsidRDefault="00B4160E" w:rsidP="001E0327">
      <w:pPr>
        <w:pStyle w:val="ListParagraph"/>
        <w:numPr>
          <w:ilvl w:val="0"/>
          <w:numId w:val="3"/>
        </w:numPr>
        <w:spacing w:after="0" w:line="240" w:lineRule="auto"/>
        <w:jc w:val="both"/>
        <w:rPr>
          <w:rFonts w:ascii="Times New Roman" w:hAnsi="Times New Roman"/>
          <w:sz w:val="24"/>
          <w:szCs w:val="24"/>
          <w:lang w:val="bg-BG"/>
        </w:rPr>
      </w:pPr>
      <w:r>
        <w:rPr>
          <w:rFonts w:ascii="Times New Roman" w:hAnsi="Times New Roman"/>
          <w:sz w:val="24"/>
          <w:szCs w:val="24"/>
          <w:lang w:val="bg-BG"/>
        </w:rPr>
        <w:t>Трябва да бъдат осигурени средства за решаване на спорове без недостъпни такси или прекомерно забавяне.</w:t>
      </w:r>
    </w:p>
    <w:p w:rsidR="00B4160E" w:rsidRDefault="00B4160E" w:rsidP="001E0327">
      <w:pPr>
        <w:pStyle w:val="ListParagraph"/>
        <w:numPr>
          <w:ilvl w:val="0"/>
          <w:numId w:val="3"/>
        </w:numPr>
        <w:spacing w:after="0" w:line="240" w:lineRule="auto"/>
        <w:jc w:val="both"/>
        <w:rPr>
          <w:rFonts w:ascii="Times New Roman" w:hAnsi="Times New Roman"/>
          <w:sz w:val="24"/>
          <w:szCs w:val="24"/>
          <w:lang w:val="bg-BG"/>
        </w:rPr>
      </w:pPr>
      <w:r>
        <w:rPr>
          <w:rFonts w:ascii="Times New Roman" w:hAnsi="Times New Roman"/>
          <w:sz w:val="24"/>
          <w:szCs w:val="24"/>
          <w:lang w:val="bg-BG"/>
        </w:rPr>
        <w:t>Министрите и публичните служители на всички равнища трябва да упражняват предоставените им правомощия разумно, добросъвестно и за целите, за които са им предоставени без да превишават границите на тези правомощия.</w:t>
      </w:r>
    </w:p>
    <w:p w:rsidR="00B4160E" w:rsidRDefault="00B4160E" w:rsidP="001E0327">
      <w:pPr>
        <w:pStyle w:val="ListParagraph"/>
        <w:numPr>
          <w:ilvl w:val="0"/>
          <w:numId w:val="3"/>
        </w:numPr>
        <w:spacing w:after="0" w:line="240" w:lineRule="auto"/>
        <w:jc w:val="both"/>
        <w:rPr>
          <w:rFonts w:ascii="Times New Roman" w:hAnsi="Times New Roman"/>
          <w:sz w:val="24"/>
          <w:szCs w:val="24"/>
          <w:lang w:val="bg-BG"/>
        </w:rPr>
      </w:pPr>
      <w:r>
        <w:rPr>
          <w:rFonts w:ascii="Times New Roman" w:hAnsi="Times New Roman"/>
          <w:sz w:val="24"/>
          <w:szCs w:val="24"/>
          <w:lang w:val="bg-BG"/>
        </w:rPr>
        <w:t>Правораздавателните процедури, регламентирани от държавата, трябва да бъдат справедливи.</w:t>
      </w:r>
    </w:p>
    <w:p w:rsidR="00B4160E" w:rsidRPr="001E0327" w:rsidRDefault="00B4160E" w:rsidP="001E0327">
      <w:pPr>
        <w:pStyle w:val="ListParagraph"/>
        <w:numPr>
          <w:ilvl w:val="0"/>
          <w:numId w:val="3"/>
        </w:numPr>
        <w:spacing w:after="0" w:line="240" w:lineRule="auto"/>
        <w:jc w:val="both"/>
        <w:rPr>
          <w:rFonts w:ascii="Times New Roman" w:hAnsi="Times New Roman"/>
          <w:sz w:val="24"/>
          <w:szCs w:val="24"/>
          <w:lang w:val="bg-BG"/>
        </w:rPr>
      </w:pPr>
      <w:r>
        <w:rPr>
          <w:rFonts w:ascii="Times New Roman" w:hAnsi="Times New Roman"/>
          <w:sz w:val="24"/>
          <w:szCs w:val="24"/>
          <w:lang w:val="bg-BG"/>
        </w:rPr>
        <w:t>Държавата трябва да спазва своите задължения в международното право.</w:t>
      </w:r>
    </w:p>
    <w:p w:rsidR="00B4160E" w:rsidRDefault="00B4160E" w:rsidP="003C7783">
      <w:pPr>
        <w:spacing w:after="0" w:line="240" w:lineRule="auto"/>
        <w:ind w:firstLine="720"/>
        <w:jc w:val="both"/>
        <w:rPr>
          <w:rFonts w:ascii="Times New Roman" w:hAnsi="Times New Roman"/>
          <w:sz w:val="24"/>
          <w:szCs w:val="24"/>
          <w:lang w:val="bg-BG"/>
        </w:rPr>
      </w:pPr>
    </w:p>
    <w:p w:rsidR="00B4160E" w:rsidRDefault="00B4160E" w:rsidP="003C7783">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Като всеки принцип и върховенството на правото не може да се „разбие“или „сведе“ до точно определен брой изчерпателни правила, еднакво относими към всеки правен въпрос или казус, защото това би изключило неговата принципна същност. Учението за върховенство на правото обаче, наред с различните осъвременени версии на доктрината</w:t>
      </w:r>
      <w:r w:rsidR="007307F4">
        <w:rPr>
          <w:rFonts w:ascii="Times New Roman" w:hAnsi="Times New Roman"/>
          <w:sz w:val="24"/>
          <w:szCs w:val="24"/>
          <w:lang w:val="bg-BG"/>
        </w:rPr>
        <w:t xml:space="preserve">, </w:t>
      </w:r>
      <w:r>
        <w:rPr>
          <w:rFonts w:ascii="Times New Roman" w:hAnsi="Times New Roman"/>
          <w:sz w:val="24"/>
          <w:szCs w:val="24"/>
          <w:lang w:val="bg-BG"/>
        </w:rPr>
        <w:t>ни дават насоки докъде се простират действията на публичната власт, без да се нарушава принципа на правова държава.</w:t>
      </w:r>
    </w:p>
    <w:p w:rsidR="00B4160E" w:rsidRPr="00845CBF" w:rsidRDefault="00B4160E" w:rsidP="009F1AFB">
      <w:pPr>
        <w:spacing w:after="0" w:line="240" w:lineRule="auto"/>
        <w:ind w:firstLine="720"/>
        <w:jc w:val="both"/>
        <w:rPr>
          <w:rFonts w:ascii="Times New Roman" w:hAnsi="Times New Roman"/>
          <w:sz w:val="24"/>
          <w:szCs w:val="24"/>
          <w:lang w:val="bg-BG"/>
        </w:rPr>
      </w:pPr>
      <w:r w:rsidRPr="00845CBF">
        <w:rPr>
          <w:rFonts w:ascii="Times New Roman" w:hAnsi="Times New Roman"/>
          <w:sz w:val="24"/>
          <w:szCs w:val="24"/>
          <w:lang w:val="bg-BG"/>
        </w:rPr>
        <w:t>Например, в Решение №12 от 13.10.2016 г на КС по к.д.№ 13/2015, Конституционният съд изследва въпроса дали е противоконституционно, вкл. поради противоречие с принципа на правовата държава и принципа на равенство на гражданите пред закона, въведеното от законодателя изключение от обхвата на давността за наказателно преследване за определена категория „тежки  престъпления, извършени в периода от 9 септември 1944 г. до 10 ноември 1989 г. от членове на ръководни органи на Българската комунистическа партия, както и от трети лица, на които са възложени ръководни длъжностни или партийни функции“.</w:t>
      </w:r>
      <w:r w:rsidR="007147BB">
        <w:rPr>
          <w:rFonts w:ascii="Times New Roman" w:hAnsi="Times New Roman"/>
          <w:sz w:val="24"/>
          <w:szCs w:val="24"/>
          <w:lang w:val="bg-BG"/>
        </w:rPr>
        <w:t xml:space="preserve"> </w:t>
      </w:r>
      <w:r w:rsidRPr="00845CBF">
        <w:rPr>
          <w:rFonts w:ascii="Times New Roman" w:hAnsi="Times New Roman"/>
          <w:sz w:val="24"/>
          <w:szCs w:val="24"/>
          <w:lang w:val="bg-BG"/>
        </w:rPr>
        <w:t xml:space="preserve">В този казус Конституционният съд поставя ударението върху следните аспекти на конституционния принцип на </w:t>
      </w:r>
      <w:proofErr w:type="spellStart"/>
      <w:r w:rsidRPr="00845CBF">
        <w:rPr>
          <w:rFonts w:ascii="Times New Roman" w:hAnsi="Times New Roman"/>
          <w:sz w:val="24"/>
          <w:szCs w:val="24"/>
        </w:rPr>
        <w:t>правова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държава</w:t>
      </w:r>
      <w:proofErr w:type="spellEnd"/>
      <w:r w:rsidRPr="00845CBF">
        <w:rPr>
          <w:rFonts w:ascii="Times New Roman" w:hAnsi="Times New Roman"/>
          <w:sz w:val="24"/>
          <w:szCs w:val="24"/>
          <w:lang w:val="bg-BG"/>
        </w:rPr>
        <w:t>:</w:t>
      </w:r>
      <w:r w:rsidR="007147BB">
        <w:rPr>
          <w:rFonts w:ascii="Times New Roman" w:hAnsi="Times New Roman"/>
          <w:sz w:val="24"/>
          <w:szCs w:val="24"/>
          <w:lang w:val="bg-BG"/>
        </w:rPr>
        <w:t xml:space="preserve"> </w:t>
      </w:r>
      <w:r w:rsidRPr="00845CBF">
        <w:rPr>
          <w:rFonts w:ascii="Times New Roman" w:hAnsi="Times New Roman"/>
          <w:sz w:val="24"/>
          <w:szCs w:val="24"/>
          <w:lang w:val="bg-BG"/>
        </w:rPr>
        <w:t>„</w:t>
      </w:r>
      <w:proofErr w:type="spellStart"/>
      <w:r w:rsidRPr="00845CBF">
        <w:rPr>
          <w:rFonts w:ascii="Times New Roman" w:hAnsi="Times New Roman"/>
          <w:sz w:val="24"/>
          <w:szCs w:val="24"/>
        </w:rPr>
        <w:t>правна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сигурност</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както</w:t>
      </w:r>
      <w:proofErr w:type="spellEnd"/>
      <w:r w:rsidRPr="00845CBF">
        <w:rPr>
          <w:rFonts w:ascii="Times New Roman" w:hAnsi="Times New Roman"/>
          <w:sz w:val="24"/>
          <w:szCs w:val="24"/>
        </w:rPr>
        <w:t xml:space="preserve"> и </w:t>
      </w:r>
      <w:proofErr w:type="spellStart"/>
      <w:r w:rsidRPr="00845CBF">
        <w:rPr>
          <w:rFonts w:ascii="Times New Roman" w:hAnsi="Times New Roman"/>
          <w:sz w:val="24"/>
          <w:szCs w:val="24"/>
        </w:rPr>
        <w:t>произтичащите</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материалноправни</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изисквания</w:t>
      </w:r>
      <w:proofErr w:type="spellEnd"/>
      <w:r w:rsidRPr="00845CBF">
        <w:rPr>
          <w:rFonts w:ascii="Times New Roman" w:hAnsi="Times New Roman"/>
          <w:sz w:val="24"/>
          <w:szCs w:val="24"/>
        </w:rPr>
        <w:t>”</w:t>
      </w:r>
      <w:r w:rsidRPr="00845CBF">
        <w:rPr>
          <w:rFonts w:ascii="Times New Roman" w:hAnsi="Times New Roman"/>
          <w:sz w:val="24"/>
          <w:szCs w:val="24"/>
          <w:lang w:val="bg-BG"/>
        </w:rPr>
        <w:t>; „</w:t>
      </w:r>
      <w:proofErr w:type="spellStart"/>
      <w:r w:rsidRPr="00845CBF">
        <w:rPr>
          <w:rFonts w:ascii="Times New Roman" w:hAnsi="Times New Roman"/>
          <w:sz w:val="24"/>
          <w:szCs w:val="24"/>
        </w:rPr>
        <w:t>универсалната</w:t>
      </w:r>
      <w:proofErr w:type="spellEnd"/>
      <w:r w:rsidRPr="00845CBF">
        <w:rPr>
          <w:rFonts w:ascii="Times New Roman" w:hAnsi="Times New Roman"/>
          <w:sz w:val="24"/>
          <w:szCs w:val="24"/>
        </w:rPr>
        <w:t xml:space="preserve"> и </w:t>
      </w:r>
      <w:proofErr w:type="spellStart"/>
      <w:r w:rsidRPr="00845CBF">
        <w:rPr>
          <w:rFonts w:ascii="Times New Roman" w:hAnsi="Times New Roman"/>
          <w:sz w:val="24"/>
          <w:szCs w:val="24"/>
        </w:rPr>
        <w:t>еднаква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обвързваща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сила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на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правото</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по</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отношение</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на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всички</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правни</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субекти</w:t>
      </w:r>
      <w:proofErr w:type="spellEnd"/>
      <w:r w:rsidRPr="00845CBF">
        <w:rPr>
          <w:rFonts w:ascii="Times New Roman" w:hAnsi="Times New Roman"/>
          <w:sz w:val="24"/>
          <w:szCs w:val="24"/>
          <w:lang w:val="bg-BG"/>
        </w:rPr>
        <w:t>“;„и</w:t>
      </w:r>
      <w:proofErr w:type="spellStart"/>
      <w:r w:rsidRPr="00845CBF">
        <w:rPr>
          <w:rFonts w:ascii="Times New Roman" w:hAnsi="Times New Roman"/>
          <w:color w:val="000000"/>
          <w:sz w:val="24"/>
          <w:szCs w:val="24"/>
          <w:shd w:val="clear" w:color="auto" w:fill="FFFFFF"/>
        </w:rPr>
        <w:t>зискването</w:t>
      </w:r>
      <w:proofErr w:type="spellEnd"/>
      <w:r w:rsidRPr="00845CBF">
        <w:rPr>
          <w:rFonts w:ascii="Times New Roman" w:hAnsi="Times New Roman"/>
          <w:color w:val="000000"/>
          <w:sz w:val="24"/>
          <w:szCs w:val="24"/>
          <w:shd w:val="clear" w:color="auto" w:fill="FFFFFF"/>
        </w:rPr>
        <w:t xml:space="preserve"> </w:t>
      </w:r>
      <w:proofErr w:type="spellStart"/>
      <w:r w:rsidRPr="00845CBF">
        <w:rPr>
          <w:rFonts w:ascii="Times New Roman" w:hAnsi="Times New Roman"/>
          <w:color w:val="000000"/>
          <w:sz w:val="24"/>
          <w:szCs w:val="24"/>
          <w:shd w:val="clear" w:color="auto" w:fill="FFFFFF"/>
        </w:rPr>
        <w:t>за</w:t>
      </w:r>
      <w:proofErr w:type="spellEnd"/>
      <w:r w:rsidRPr="00845CBF">
        <w:rPr>
          <w:rFonts w:ascii="Times New Roman" w:hAnsi="Times New Roman"/>
          <w:color w:val="000000"/>
          <w:sz w:val="24"/>
          <w:szCs w:val="24"/>
          <w:shd w:val="clear" w:color="auto" w:fill="FFFFFF"/>
        </w:rPr>
        <w:t xml:space="preserve"> </w:t>
      </w:r>
      <w:proofErr w:type="spellStart"/>
      <w:r w:rsidRPr="00845CBF">
        <w:rPr>
          <w:rFonts w:ascii="Times New Roman" w:hAnsi="Times New Roman"/>
          <w:color w:val="000000"/>
          <w:sz w:val="24"/>
          <w:szCs w:val="24"/>
          <w:shd w:val="clear" w:color="auto" w:fill="FFFFFF"/>
        </w:rPr>
        <w:t>достъпност</w:t>
      </w:r>
      <w:proofErr w:type="spellEnd"/>
      <w:r w:rsidRPr="00845CBF">
        <w:rPr>
          <w:rFonts w:ascii="Times New Roman" w:hAnsi="Times New Roman"/>
          <w:color w:val="000000"/>
          <w:sz w:val="24"/>
          <w:szCs w:val="24"/>
          <w:shd w:val="clear" w:color="auto" w:fill="FFFFFF"/>
        </w:rPr>
        <w:t xml:space="preserve"> и </w:t>
      </w:r>
      <w:proofErr w:type="spellStart"/>
      <w:r w:rsidRPr="00845CBF">
        <w:rPr>
          <w:rFonts w:ascii="Times New Roman" w:hAnsi="Times New Roman"/>
          <w:color w:val="000000"/>
          <w:sz w:val="24"/>
          <w:szCs w:val="24"/>
          <w:shd w:val="clear" w:color="auto" w:fill="FFFFFF"/>
        </w:rPr>
        <w:t>разбираемост</w:t>
      </w:r>
      <w:proofErr w:type="spellEnd"/>
      <w:r w:rsidRPr="00845CBF">
        <w:rPr>
          <w:rFonts w:ascii="Times New Roman" w:hAnsi="Times New Roman"/>
          <w:color w:val="000000"/>
          <w:sz w:val="24"/>
          <w:szCs w:val="24"/>
          <w:shd w:val="clear" w:color="auto" w:fill="FFFFFF"/>
        </w:rPr>
        <w:t xml:space="preserve">, </w:t>
      </w:r>
      <w:proofErr w:type="spellStart"/>
      <w:r w:rsidRPr="00845CBF">
        <w:rPr>
          <w:rFonts w:ascii="Times New Roman" w:hAnsi="Times New Roman"/>
          <w:color w:val="000000"/>
          <w:sz w:val="24"/>
          <w:szCs w:val="24"/>
          <w:shd w:val="clear" w:color="auto" w:fill="FFFFFF"/>
        </w:rPr>
        <w:t>прецизност</w:t>
      </w:r>
      <w:proofErr w:type="spellEnd"/>
      <w:r w:rsidRPr="00845CBF">
        <w:rPr>
          <w:rFonts w:ascii="Times New Roman" w:hAnsi="Times New Roman"/>
          <w:color w:val="000000"/>
          <w:sz w:val="24"/>
          <w:szCs w:val="24"/>
          <w:shd w:val="clear" w:color="auto" w:fill="FFFFFF"/>
        </w:rPr>
        <w:t xml:space="preserve">, </w:t>
      </w:r>
      <w:proofErr w:type="spellStart"/>
      <w:r w:rsidRPr="00845CBF">
        <w:rPr>
          <w:rFonts w:ascii="Times New Roman" w:hAnsi="Times New Roman"/>
          <w:color w:val="000000"/>
          <w:sz w:val="24"/>
          <w:szCs w:val="24"/>
          <w:shd w:val="clear" w:color="auto" w:fill="FFFFFF"/>
        </w:rPr>
        <w:t>недвусмисленост</w:t>
      </w:r>
      <w:proofErr w:type="spellEnd"/>
      <w:r w:rsidRPr="00845CBF">
        <w:rPr>
          <w:rFonts w:ascii="Times New Roman" w:hAnsi="Times New Roman"/>
          <w:color w:val="000000"/>
          <w:sz w:val="24"/>
          <w:szCs w:val="24"/>
          <w:shd w:val="clear" w:color="auto" w:fill="FFFFFF"/>
        </w:rPr>
        <w:t xml:space="preserve"> и </w:t>
      </w:r>
      <w:proofErr w:type="spellStart"/>
      <w:r w:rsidRPr="00845CBF">
        <w:rPr>
          <w:rFonts w:ascii="Times New Roman" w:hAnsi="Times New Roman"/>
          <w:color w:val="000000"/>
          <w:sz w:val="24"/>
          <w:szCs w:val="24"/>
          <w:shd w:val="clear" w:color="auto" w:fill="FFFFFF"/>
        </w:rPr>
        <w:t>яснота</w:t>
      </w:r>
      <w:proofErr w:type="spellEnd"/>
      <w:r w:rsidRPr="00845CBF">
        <w:rPr>
          <w:rFonts w:ascii="Times New Roman" w:hAnsi="Times New Roman"/>
          <w:color w:val="000000"/>
          <w:sz w:val="24"/>
          <w:szCs w:val="24"/>
          <w:shd w:val="clear" w:color="auto" w:fill="FFFFFF"/>
        </w:rPr>
        <w:t xml:space="preserve"> </w:t>
      </w:r>
      <w:proofErr w:type="spellStart"/>
      <w:r w:rsidRPr="00845CBF">
        <w:rPr>
          <w:rFonts w:ascii="Times New Roman" w:hAnsi="Times New Roman"/>
          <w:color w:val="000000"/>
          <w:sz w:val="24"/>
          <w:szCs w:val="24"/>
          <w:shd w:val="clear" w:color="auto" w:fill="FFFFFF"/>
        </w:rPr>
        <w:t>на</w:t>
      </w:r>
      <w:proofErr w:type="spellEnd"/>
      <w:r w:rsidRPr="00845CBF">
        <w:rPr>
          <w:rFonts w:ascii="Times New Roman" w:hAnsi="Times New Roman"/>
          <w:color w:val="000000"/>
          <w:sz w:val="24"/>
          <w:szCs w:val="24"/>
          <w:shd w:val="clear" w:color="auto" w:fill="FFFFFF"/>
        </w:rPr>
        <w:t xml:space="preserve"> </w:t>
      </w:r>
      <w:proofErr w:type="spellStart"/>
      <w:r w:rsidRPr="00845CBF">
        <w:rPr>
          <w:rFonts w:ascii="Times New Roman" w:hAnsi="Times New Roman"/>
          <w:color w:val="000000"/>
          <w:sz w:val="24"/>
          <w:szCs w:val="24"/>
          <w:shd w:val="clear" w:color="auto" w:fill="FFFFFF"/>
        </w:rPr>
        <w:t>законите</w:t>
      </w:r>
      <w:proofErr w:type="spellEnd"/>
      <w:r w:rsidRPr="00845CBF">
        <w:rPr>
          <w:rFonts w:ascii="Times New Roman" w:hAnsi="Times New Roman"/>
          <w:color w:val="000000"/>
          <w:sz w:val="24"/>
          <w:szCs w:val="24"/>
          <w:shd w:val="clear" w:color="auto" w:fill="FFFFFF"/>
        </w:rPr>
        <w:t xml:space="preserve">, а </w:t>
      </w:r>
      <w:proofErr w:type="spellStart"/>
      <w:r w:rsidRPr="00845CBF">
        <w:rPr>
          <w:rFonts w:ascii="Times New Roman" w:hAnsi="Times New Roman"/>
          <w:color w:val="000000"/>
          <w:sz w:val="24"/>
          <w:szCs w:val="24"/>
          <w:shd w:val="clear" w:color="auto" w:fill="FFFFFF"/>
        </w:rPr>
        <w:t>от</w:t>
      </w:r>
      <w:proofErr w:type="spellEnd"/>
      <w:r w:rsidRPr="00845CBF">
        <w:rPr>
          <w:rFonts w:ascii="Times New Roman" w:hAnsi="Times New Roman"/>
          <w:color w:val="000000"/>
          <w:sz w:val="24"/>
          <w:szCs w:val="24"/>
          <w:shd w:val="clear" w:color="auto" w:fill="FFFFFF"/>
        </w:rPr>
        <w:t xml:space="preserve"> </w:t>
      </w:r>
      <w:proofErr w:type="spellStart"/>
      <w:r w:rsidRPr="00845CBF">
        <w:rPr>
          <w:rFonts w:ascii="Times New Roman" w:hAnsi="Times New Roman"/>
          <w:color w:val="000000"/>
          <w:sz w:val="24"/>
          <w:szCs w:val="24"/>
          <w:shd w:val="clear" w:color="auto" w:fill="FFFFFF"/>
        </w:rPr>
        <w:t>тук</w:t>
      </w:r>
      <w:proofErr w:type="spellEnd"/>
      <w:r w:rsidRPr="00845CBF">
        <w:rPr>
          <w:rFonts w:ascii="Times New Roman" w:hAnsi="Times New Roman"/>
          <w:color w:val="000000"/>
          <w:sz w:val="24"/>
          <w:szCs w:val="24"/>
          <w:shd w:val="clear" w:color="auto" w:fill="FFFFFF"/>
        </w:rPr>
        <w:t xml:space="preserve"> и </w:t>
      </w:r>
      <w:proofErr w:type="spellStart"/>
      <w:r w:rsidRPr="00845CBF">
        <w:rPr>
          <w:rFonts w:ascii="Times New Roman" w:hAnsi="Times New Roman"/>
          <w:color w:val="000000"/>
          <w:sz w:val="24"/>
          <w:szCs w:val="24"/>
          <w:shd w:val="clear" w:color="auto" w:fill="FFFFFF"/>
        </w:rPr>
        <w:t>за</w:t>
      </w:r>
      <w:proofErr w:type="spellEnd"/>
      <w:r w:rsidRPr="00845CBF">
        <w:rPr>
          <w:rFonts w:ascii="Times New Roman" w:hAnsi="Times New Roman"/>
          <w:color w:val="000000"/>
          <w:sz w:val="24"/>
          <w:szCs w:val="24"/>
          <w:shd w:val="clear" w:color="auto" w:fill="FFFFFF"/>
        </w:rPr>
        <w:t xml:space="preserve"> </w:t>
      </w:r>
      <w:proofErr w:type="spellStart"/>
      <w:r w:rsidRPr="00845CBF">
        <w:rPr>
          <w:rFonts w:ascii="Times New Roman" w:hAnsi="Times New Roman"/>
          <w:color w:val="000000"/>
          <w:sz w:val="24"/>
          <w:szCs w:val="24"/>
          <w:shd w:val="clear" w:color="auto" w:fill="FFFFFF"/>
        </w:rPr>
        <w:t>предвидимост</w:t>
      </w:r>
      <w:proofErr w:type="spellEnd"/>
      <w:r w:rsidRPr="00845CBF">
        <w:rPr>
          <w:rFonts w:ascii="Times New Roman" w:hAnsi="Times New Roman"/>
          <w:color w:val="000000"/>
          <w:sz w:val="24"/>
          <w:szCs w:val="24"/>
          <w:shd w:val="clear" w:color="auto" w:fill="FFFFFF"/>
          <w:lang w:val="bg-BG"/>
        </w:rPr>
        <w:t>“; „е</w:t>
      </w:r>
      <w:proofErr w:type="spellStart"/>
      <w:r w:rsidRPr="00845CBF">
        <w:rPr>
          <w:rFonts w:ascii="Times New Roman" w:hAnsi="Times New Roman"/>
          <w:sz w:val="24"/>
          <w:szCs w:val="24"/>
        </w:rPr>
        <w:t>дно</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от</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съществените</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измерения</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на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върховенството</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на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правото</w:t>
      </w:r>
      <w:proofErr w:type="spellEnd"/>
      <w:r w:rsidRPr="00845CBF">
        <w:rPr>
          <w:rFonts w:ascii="Times New Roman" w:hAnsi="Times New Roman"/>
          <w:sz w:val="24"/>
          <w:szCs w:val="24"/>
        </w:rPr>
        <w:t xml:space="preserve"> е </w:t>
      </w:r>
      <w:proofErr w:type="spellStart"/>
      <w:r w:rsidRPr="00845CBF">
        <w:rPr>
          <w:rFonts w:ascii="Times New Roman" w:hAnsi="Times New Roman"/>
          <w:sz w:val="24"/>
          <w:szCs w:val="24"/>
        </w:rPr>
        <w:t>разделянето</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на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правото</w:t>
      </w:r>
      <w:proofErr w:type="spellEnd"/>
      <w:r w:rsidRPr="00845CBF">
        <w:rPr>
          <w:rFonts w:ascii="Times New Roman" w:hAnsi="Times New Roman"/>
          <w:sz w:val="24"/>
          <w:szCs w:val="24"/>
        </w:rPr>
        <w:t xml:space="preserve"> и </w:t>
      </w:r>
      <w:proofErr w:type="spellStart"/>
      <w:r w:rsidRPr="00845CBF">
        <w:rPr>
          <w:rFonts w:ascii="Times New Roman" w:hAnsi="Times New Roman"/>
          <w:sz w:val="24"/>
          <w:szCs w:val="24"/>
        </w:rPr>
        <w:t>политиката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което</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позволява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да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се</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ограничи</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максимално</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възможността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отсъждането</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да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бъде</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основано</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на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персоналните</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ценности</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на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съдиите</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на</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техните</w:t>
      </w:r>
      <w:proofErr w:type="spellEnd"/>
      <w:r w:rsidRPr="00845CBF">
        <w:rPr>
          <w:rFonts w:ascii="Times New Roman" w:hAnsi="Times New Roman"/>
          <w:sz w:val="24"/>
          <w:szCs w:val="24"/>
        </w:rPr>
        <w:t xml:space="preserve"> </w:t>
      </w:r>
      <w:proofErr w:type="spellStart"/>
      <w:r w:rsidRPr="00845CBF">
        <w:rPr>
          <w:rFonts w:ascii="Times New Roman" w:hAnsi="Times New Roman"/>
          <w:sz w:val="24"/>
          <w:szCs w:val="24"/>
        </w:rPr>
        <w:t>предпочитания</w:t>
      </w:r>
      <w:proofErr w:type="spellEnd"/>
      <w:r w:rsidRPr="00845CBF">
        <w:rPr>
          <w:rFonts w:ascii="Times New Roman" w:hAnsi="Times New Roman"/>
          <w:sz w:val="24"/>
          <w:szCs w:val="24"/>
        </w:rPr>
        <w:t xml:space="preserve"> и </w:t>
      </w:r>
      <w:proofErr w:type="spellStart"/>
      <w:r w:rsidRPr="00845CBF">
        <w:rPr>
          <w:rFonts w:ascii="Times New Roman" w:hAnsi="Times New Roman"/>
          <w:sz w:val="24"/>
          <w:szCs w:val="24"/>
        </w:rPr>
        <w:t>идеология</w:t>
      </w:r>
      <w:proofErr w:type="spellEnd"/>
      <w:r w:rsidRPr="00845CBF">
        <w:rPr>
          <w:rFonts w:ascii="Times New Roman" w:hAnsi="Times New Roman"/>
          <w:sz w:val="24"/>
          <w:szCs w:val="24"/>
          <w:lang w:val="bg-BG"/>
        </w:rPr>
        <w:t>“</w:t>
      </w:r>
      <w:r w:rsidRPr="00845CBF">
        <w:rPr>
          <w:rFonts w:ascii="Times New Roman" w:hAnsi="Times New Roman"/>
          <w:sz w:val="24"/>
          <w:szCs w:val="24"/>
        </w:rPr>
        <w:t xml:space="preserve">. </w:t>
      </w:r>
      <w:r w:rsidRPr="00845CBF">
        <w:rPr>
          <w:rFonts w:ascii="Times New Roman" w:hAnsi="Times New Roman"/>
          <w:sz w:val="24"/>
          <w:szCs w:val="24"/>
          <w:lang w:val="bg-BG"/>
        </w:rPr>
        <w:t>В Решение №</w:t>
      </w:r>
      <w:r w:rsidR="007147BB">
        <w:rPr>
          <w:rFonts w:ascii="Times New Roman" w:hAnsi="Times New Roman"/>
          <w:sz w:val="24"/>
          <w:szCs w:val="24"/>
          <w:lang w:val="bg-BG"/>
        </w:rPr>
        <w:t xml:space="preserve"> </w:t>
      </w:r>
      <w:r w:rsidRPr="00845CBF">
        <w:rPr>
          <w:rFonts w:ascii="Times New Roman" w:hAnsi="Times New Roman"/>
          <w:sz w:val="24"/>
          <w:szCs w:val="24"/>
          <w:lang w:val="bg-BG"/>
        </w:rPr>
        <w:t>12 от 13.10.2016 г</w:t>
      </w:r>
      <w:r w:rsidR="007147BB">
        <w:rPr>
          <w:rFonts w:ascii="Times New Roman" w:hAnsi="Times New Roman"/>
          <w:sz w:val="24"/>
          <w:szCs w:val="24"/>
          <w:lang w:val="bg-BG"/>
        </w:rPr>
        <w:t>.</w:t>
      </w:r>
      <w:r w:rsidRPr="00845CBF">
        <w:rPr>
          <w:rFonts w:ascii="Times New Roman" w:hAnsi="Times New Roman"/>
          <w:sz w:val="24"/>
          <w:szCs w:val="24"/>
          <w:lang w:val="bg-BG"/>
        </w:rPr>
        <w:t xml:space="preserve"> на КС по к.д.</w:t>
      </w:r>
      <w:r w:rsidR="007147BB">
        <w:rPr>
          <w:rFonts w:ascii="Times New Roman" w:hAnsi="Times New Roman"/>
          <w:sz w:val="24"/>
          <w:szCs w:val="24"/>
          <w:lang w:val="bg-BG"/>
        </w:rPr>
        <w:t xml:space="preserve"> </w:t>
      </w:r>
      <w:r w:rsidRPr="00845CBF">
        <w:rPr>
          <w:rFonts w:ascii="Times New Roman" w:hAnsi="Times New Roman"/>
          <w:sz w:val="24"/>
          <w:szCs w:val="24"/>
          <w:lang w:val="bg-BG"/>
        </w:rPr>
        <w:t>№ 13/2015</w:t>
      </w:r>
      <w:r w:rsidR="007147BB">
        <w:rPr>
          <w:rFonts w:ascii="Times New Roman" w:hAnsi="Times New Roman"/>
          <w:sz w:val="24"/>
          <w:szCs w:val="24"/>
          <w:lang w:val="bg-BG"/>
        </w:rPr>
        <w:t xml:space="preserve"> г.</w:t>
      </w:r>
      <w:r w:rsidRPr="00845CBF">
        <w:rPr>
          <w:rFonts w:ascii="Times New Roman" w:hAnsi="Times New Roman"/>
          <w:sz w:val="24"/>
          <w:szCs w:val="24"/>
          <w:lang w:val="bg-BG"/>
        </w:rPr>
        <w:t xml:space="preserve"> се подчертава също така, че норма, която „произволно очертава не само кръга на субектите, но и категориите тежки престъпления“, </w:t>
      </w:r>
      <w:r w:rsidRPr="00845CBF">
        <w:rPr>
          <w:rFonts w:ascii="Times New Roman" w:hAnsi="Times New Roman"/>
          <w:sz w:val="24"/>
          <w:szCs w:val="24"/>
          <w:lang w:val="bg-BG"/>
        </w:rPr>
        <w:lastRenderedPageBreak/>
        <w:t>за които се изключва давността, противоречи на принципа на законност като  съществен елемент от правовата държава.</w:t>
      </w:r>
    </w:p>
    <w:p w:rsidR="00B4160E" w:rsidRDefault="00B4160E" w:rsidP="009F1AFB">
      <w:pPr>
        <w:spacing w:after="0" w:line="240" w:lineRule="auto"/>
        <w:ind w:firstLine="720"/>
        <w:jc w:val="both"/>
        <w:rPr>
          <w:rFonts w:ascii="Times New Roman" w:hAnsi="Times New Roman"/>
          <w:sz w:val="24"/>
          <w:szCs w:val="24"/>
          <w:lang w:val="bg-BG"/>
        </w:rPr>
      </w:pPr>
      <w:r w:rsidRPr="00845CBF">
        <w:rPr>
          <w:rFonts w:ascii="Times New Roman" w:hAnsi="Times New Roman"/>
          <w:sz w:val="24"/>
          <w:szCs w:val="24"/>
          <w:lang w:val="bg-BG"/>
        </w:rPr>
        <w:t>Следователно, във всеки отделен казус и въпрос дали е нарушено върховенството на правотона преден план излизат като през „увеличително стъкло“</w:t>
      </w:r>
      <w:r w:rsidR="006F1E34">
        <w:rPr>
          <w:rFonts w:ascii="Times New Roman" w:hAnsi="Times New Roman"/>
          <w:sz w:val="24"/>
          <w:szCs w:val="24"/>
          <w:lang w:val="bg-BG"/>
        </w:rPr>
        <w:t xml:space="preserve"> </w:t>
      </w:r>
      <w:r w:rsidRPr="00845CBF">
        <w:rPr>
          <w:rFonts w:ascii="Times New Roman" w:hAnsi="Times New Roman"/>
          <w:sz w:val="24"/>
          <w:szCs w:val="24"/>
          <w:lang w:val="bg-BG"/>
        </w:rPr>
        <w:t>различни аспекти на този конституционен принцип. Това означава, че при преценката за противоконституционност трябва да се изхожда от учението за същността на принципа, след това да се проверят доколко са относими разработените в юриспруденцията постулати, които придават плътност на същия принцип, и в крайна сметка да се постави фокус върху онези аспекти, които могат да бъдат обосновани като приложими към конкретния казус.</w:t>
      </w:r>
      <w:r w:rsidR="006F1E34">
        <w:rPr>
          <w:rFonts w:ascii="Times New Roman" w:hAnsi="Times New Roman"/>
          <w:sz w:val="24"/>
          <w:szCs w:val="24"/>
          <w:lang w:val="bg-BG"/>
        </w:rPr>
        <w:t xml:space="preserve"> </w:t>
      </w:r>
      <w:r w:rsidRPr="00845CBF">
        <w:rPr>
          <w:rFonts w:ascii="Times New Roman" w:hAnsi="Times New Roman"/>
          <w:sz w:val="24"/>
          <w:szCs w:val="24"/>
          <w:lang w:val="bg-BG"/>
        </w:rPr>
        <w:t xml:space="preserve">Такава една методология във всички случаи изключва селективно и извънконтекстуално цитиране на доктрина или съдебна практика, подкрепяща предварително заета позиция по въпроса за конституционосъобразност. </w:t>
      </w:r>
    </w:p>
    <w:p w:rsidR="00B4160E" w:rsidRDefault="00B4160E" w:rsidP="006E2847">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Безспорно е, че </w:t>
      </w:r>
      <w:r w:rsidRPr="00361E32">
        <w:rPr>
          <w:rFonts w:ascii="Times New Roman" w:hAnsi="Times New Roman"/>
          <w:sz w:val="24"/>
          <w:szCs w:val="24"/>
          <w:lang w:val="bg-BG"/>
        </w:rPr>
        <w:t>чл.</w:t>
      </w:r>
      <w:r w:rsidR="006F1E34">
        <w:rPr>
          <w:rFonts w:ascii="Times New Roman" w:hAnsi="Times New Roman"/>
          <w:sz w:val="24"/>
          <w:szCs w:val="24"/>
          <w:lang w:val="bg-BG"/>
        </w:rPr>
        <w:t xml:space="preserve"> </w:t>
      </w:r>
      <w:r w:rsidRPr="00361E32">
        <w:rPr>
          <w:rFonts w:ascii="Times New Roman" w:hAnsi="Times New Roman"/>
          <w:sz w:val="24"/>
          <w:szCs w:val="24"/>
          <w:lang w:val="bg-BG"/>
        </w:rPr>
        <w:t>119</w:t>
      </w:r>
      <w:r w:rsidR="001C23A8">
        <w:rPr>
          <w:rFonts w:ascii="Times New Roman" w:hAnsi="Times New Roman"/>
          <w:sz w:val="24"/>
          <w:szCs w:val="24"/>
          <w:lang w:val="bg-BG"/>
        </w:rPr>
        <w:t>,</w:t>
      </w:r>
      <w:r w:rsidRPr="00361E32">
        <w:rPr>
          <w:rFonts w:ascii="Times New Roman" w:hAnsi="Times New Roman"/>
          <w:sz w:val="24"/>
          <w:szCs w:val="24"/>
          <w:lang w:val="bg-BG"/>
        </w:rPr>
        <w:t xml:space="preserve"> ал.</w:t>
      </w:r>
      <w:r w:rsidR="006F1E34">
        <w:rPr>
          <w:rFonts w:ascii="Times New Roman" w:hAnsi="Times New Roman"/>
          <w:sz w:val="24"/>
          <w:szCs w:val="24"/>
          <w:lang w:val="bg-BG"/>
        </w:rPr>
        <w:t xml:space="preserve"> </w:t>
      </w:r>
      <w:r w:rsidRPr="00361E32">
        <w:rPr>
          <w:rFonts w:ascii="Times New Roman" w:hAnsi="Times New Roman"/>
          <w:sz w:val="24"/>
          <w:szCs w:val="24"/>
          <w:lang w:val="bg-BG"/>
        </w:rPr>
        <w:t>2 КРБ</w:t>
      </w:r>
      <w:r>
        <w:rPr>
          <w:rFonts w:ascii="Times New Roman" w:hAnsi="Times New Roman"/>
          <w:sz w:val="24"/>
          <w:szCs w:val="24"/>
          <w:lang w:val="bg-BG"/>
        </w:rPr>
        <w:t xml:space="preserve"> отваря възможността пред законодателя да създава специализирани съдилища със закон. Съгласно чл.</w:t>
      </w:r>
      <w:r w:rsidR="006F1E34">
        <w:rPr>
          <w:rFonts w:ascii="Times New Roman" w:hAnsi="Times New Roman"/>
          <w:sz w:val="24"/>
          <w:szCs w:val="24"/>
          <w:lang w:val="bg-BG"/>
        </w:rPr>
        <w:t xml:space="preserve"> </w:t>
      </w:r>
      <w:r>
        <w:rPr>
          <w:rFonts w:ascii="Times New Roman" w:hAnsi="Times New Roman"/>
          <w:sz w:val="24"/>
          <w:szCs w:val="24"/>
          <w:lang w:val="bg-BG"/>
        </w:rPr>
        <w:t>5 КРБ, законът не може да противоречи на конституцията (чл.</w:t>
      </w:r>
      <w:r w:rsidR="006F1E34">
        <w:rPr>
          <w:rFonts w:ascii="Times New Roman" w:hAnsi="Times New Roman"/>
          <w:sz w:val="24"/>
          <w:szCs w:val="24"/>
          <w:lang w:val="bg-BG"/>
        </w:rPr>
        <w:t xml:space="preserve"> </w:t>
      </w:r>
      <w:r>
        <w:rPr>
          <w:rFonts w:ascii="Times New Roman" w:hAnsi="Times New Roman"/>
          <w:sz w:val="24"/>
          <w:szCs w:val="24"/>
          <w:lang w:val="bg-BG"/>
        </w:rPr>
        <w:t>5</w:t>
      </w:r>
      <w:r w:rsidR="00966016">
        <w:rPr>
          <w:rFonts w:ascii="Times New Roman" w:hAnsi="Times New Roman"/>
          <w:sz w:val="24"/>
          <w:szCs w:val="24"/>
          <w:lang w:val="bg-BG"/>
        </w:rPr>
        <w:t>,</w:t>
      </w:r>
      <w:r>
        <w:rPr>
          <w:rFonts w:ascii="Times New Roman" w:hAnsi="Times New Roman"/>
          <w:sz w:val="24"/>
          <w:szCs w:val="24"/>
          <w:lang w:val="bg-BG"/>
        </w:rPr>
        <w:t xml:space="preserve"> ал.</w:t>
      </w:r>
      <w:r w:rsidR="006F1E34">
        <w:rPr>
          <w:rFonts w:ascii="Times New Roman" w:hAnsi="Times New Roman"/>
          <w:sz w:val="24"/>
          <w:szCs w:val="24"/>
          <w:lang w:val="bg-BG"/>
        </w:rPr>
        <w:t xml:space="preserve"> </w:t>
      </w:r>
      <w:r>
        <w:rPr>
          <w:rFonts w:ascii="Times New Roman" w:hAnsi="Times New Roman"/>
          <w:sz w:val="24"/>
          <w:szCs w:val="24"/>
          <w:lang w:val="bg-BG"/>
        </w:rPr>
        <w:t>1) и международните договори, ратифицирани по конституционен ред, обнародвани и влезли в сила за Република България (чл.</w:t>
      </w:r>
      <w:r w:rsidR="006F1E34">
        <w:rPr>
          <w:rFonts w:ascii="Times New Roman" w:hAnsi="Times New Roman"/>
          <w:sz w:val="24"/>
          <w:szCs w:val="24"/>
          <w:lang w:val="bg-BG"/>
        </w:rPr>
        <w:t xml:space="preserve"> </w:t>
      </w:r>
      <w:r>
        <w:rPr>
          <w:rFonts w:ascii="Times New Roman" w:hAnsi="Times New Roman"/>
          <w:sz w:val="24"/>
          <w:szCs w:val="24"/>
          <w:lang w:val="bg-BG"/>
        </w:rPr>
        <w:t>5</w:t>
      </w:r>
      <w:r w:rsidR="00966016">
        <w:rPr>
          <w:rFonts w:ascii="Times New Roman" w:hAnsi="Times New Roman"/>
          <w:sz w:val="24"/>
          <w:szCs w:val="24"/>
          <w:lang w:val="bg-BG"/>
        </w:rPr>
        <w:t>,</w:t>
      </w:r>
      <w:r>
        <w:rPr>
          <w:rFonts w:ascii="Times New Roman" w:hAnsi="Times New Roman"/>
          <w:sz w:val="24"/>
          <w:szCs w:val="24"/>
          <w:lang w:val="bg-BG"/>
        </w:rPr>
        <w:t xml:space="preserve"> ал.</w:t>
      </w:r>
      <w:r w:rsidR="006F1E34">
        <w:rPr>
          <w:rFonts w:ascii="Times New Roman" w:hAnsi="Times New Roman"/>
          <w:sz w:val="24"/>
          <w:szCs w:val="24"/>
          <w:lang w:val="bg-BG"/>
        </w:rPr>
        <w:t xml:space="preserve"> </w:t>
      </w:r>
      <w:r>
        <w:rPr>
          <w:rFonts w:ascii="Times New Roman" w:hAnsi="Times New Roman"/>
          <w:sz w:val="24"/>
          <w:szCs w:val="24"/>
          <w:lang w:val="bg-BG"/>
        </w:rPr>
        <w:t>4). Каква обаче от съдържателна гледна точ</w:t>
      </w:r>
      <w:r w:rsidR="00966016">
        <w:rPr>
          <w:rFonts w:ascii="Times New Roman" w:hAnsi="Times New Roman"/>
          <w:sz w:val="24"/>
          <w:szCs w:val="24"/>
          <w:lang w:val="bg-BG"/>
        </w:rPr>
        <w:t xml:space="preserve">ка е конституционната рамка, от </w:t>
      </w:r>
      <w:r>
        <w:rPr>
          <w:rFonts w:ascii="Times New Roman" w:hAnsi="Times New Roman"/>
          <w:sz w:val="24"/>
          <w:szCs w:val="24"/>
          <w:lang w:val="bg-BG"/>
        </w:rPr>
        <w:t xml:space="preserve">която законодателят не може да излиза, когато урежда специализирано правосъдие? </w:t>
      </w:r>
    </w:p>
    <w:p w:rsidR="00B4160E" w:rsidRDefault="00B4160E" w:rsidP="006E2847">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Могат да бъдат очертани следните групи конституционни и международни принципи и норми</w:t>
      </w:r>
      <w:r>
        <w:rPr>
          <w:rStyle w:val="FootnoteReference"/>
          <w:rFonts w:ascii="Times New Roman" w:hAnsi="Times New Roman"/>
          <w:sz w:val="24"/>
          <w:szCs w:val="24"/>
          <w:lang w:val="bg-BG"/>
        </w:rPr>
        <w:footnoteReference w:id="16"/>
      </w:r>
      <w:r>
        <w:rPr>
          <w:rFonts w:ascii="Times New Roman" w:hAnsi="Times New Roman"/>
          <w:sz w:val="24"/>
          <w:szCs w:val="24"/>
          <w:lang w:val="bg-BG"/>
        </w:rPr>
        <w:t>, които определят границите на специализираното правосъдие</w:t>
      </w:r>
      <w:r>
        <w:rPr>
          <w:rStyle w:val="FootnoteReference"/>
          <w:rFonts w:ascii="Times New Roman" w:hAnsi="Times New Roman"/>
          <w:sz w:val="24"/>
          <w:szCs w:val="24"/>
          <w:lang w:val="bg-BG"/>
        </w:rPr>
        <w:footnoteReference w:id="17"/>
      </w:r>
      <w:r>
        <w:rPr>
          <w:rFonts w:ascii="Times New Roman" w:hAnsi="Times New Roman"/>
          <w:sz w:val="24"/>
          <w:szCs w:val="24"/>
          <w:lang w:val="bg-BG"/>
        </w:rPr>
        <w:t>:</w:t>
      </w:r>
    </w:p>
    <w:p w:rsidR="00B4160E" w:rsidRDefault="00B4160E" w:rsidP="006E2847">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На първо място, принципи и норми, които имат отношение </w:t>
      </w:r>
      <w:r w:rsidRPr="004A15CB">
        <w:rPr>
          <w:rFonts w:ascii="Times New Roman" w:hAnsi="Times New Roman"/>
          <w:i/>
          <w:sz w:val="24"/>
          <w:szCs w:val="24"/>
          <w:lang w:val="bg-BG"/>
        </w:rPr>
        <w:t>общо към баланса на конституцията</w:t>
      </w:r>
      <w:r w:rsidR="00966016">
        <w:rPr>
          <w:rFonts w:ascii="Times New Roman" w:hAnsi="Times New Roman"/>
          <w:sz w:val="24"/>
          <w:szCs w:val="24"/>
          <w:lang w:val="bg-BG"/>
        </w:rPr>
        <w:t xml:space="preserve"> – </w:t>
      </w:r>
      <w:r>
        <w:rPr>
          <w:rFonts w:ascii="Times New Roman" w:hAnsi="Times New Roman"/>
          <w:sz w:val="24"/>
          <w:szCs w:val="24"/>
          <w:lang w:val="bg-BG"/>
        </w:rPr>
        <w:t>принцип на правова държава (чл.</w:t>
      </w:r>
      <w:r w:rsidR="007147BB">
        <w:rPr>
          <w:rFonts w:ascii="Times New Roman" w:hAnsi="Times New Roman"/>
          <w:sz w:val="24"/>
          <w:szCs w:val="24"/>
          <w:lang w:val="bg-BG"/>
        </w:rPr>
        <w:t xml:space="preserve"> </w:t>
      </w:r>
      <w:r>
        <w:rPr>
          <w:rFonts w:ascii="Times New Roman" w:hAnsi="Times New Roman"/>
          <w:sz w:val="24"/>
          <w:szCs w:val="24"/>
          <w:lang w:val="bg-BG"/>
        </w:rPr>
        <w:t>4</w:t>
      </w:r>
      <w:r w:rsidR="007147BB">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1 КРБ), равенство пред закона (чл.</w:t>
      </w:r>
      <w:r w:rsidR="007147BB">
        <w:rPr>
          <w:rFonts w:ascii="Times New Roman" w:hAnsi="Times New Roman"/>
          <w:sz w:val="24"/>
          <w:szCs w:val="24"/>
          <w:lang w:val="bg-BG"/>
        </w:rPr>
        <w:t xml:space="preserve"> </w:t>
      </w:r>
      <w:r>
        <w:rPr>
          <w:rFonts w:ascii="Times New Roman" w:hAnsi="Times New Roman"/>
          <w:sz w:val="24"/>
          <w:szCs w:val="24"/>
          <w:lang w:val="bg-BG"/>
        </w:rPr>
        <w:t>6</w:t>
      </w:r>
      <w:r w:rsidR="00966016">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 xml:space="preserve">2 КРБ); и </w:t>
      </w:r>
      <w:r w:rsidRPr="0006756D">
        <w:rPr>
          <w:rFonts w:ascii="Times New Roman" w:hAnsi="Times New Roman"/>
          <w:i/>
          <w:sz w:val="24"/>
          <w:szCs w:val="24"/>
          <w:lang w:val="bg-BG"/>
        </w:rPr>
        <w:t>конкретно към правораздаването</w:t>
      </w:r>
      <w:r>
        <w:rPr>
          <w:rFonts w:ascii="Times New Roman" w:hAnsi="Times New Roman"/>
          <w:sz w:val="24"/>
          <w:szCs w:val="24"/>
          <w:lang w:val="bg-BG"/>
        </w:rPr>
        <w:t xml:space="preserve"> – независимост на съдебната власт (чл.</w:t>
      </w:r>
      <w:r w:rsidR="007147BB">
        <w:rPr>
          <w:rFonts w:ascii="Times New Roman" w:hAnsi="Times New Roman"/>
          <w:sz w:val="24"/>
          <w:szCs w:val="24"/>
          <w:lang w:val="bg-BG"/>
        </w:rPr>
        <w:t xml:space="preserve"> </w:t>
      </w:r>
      <w:r>
        <w:rPr>
          <w:rFonts w:ascii="Times New Roman" w:hAnsi="Times New Roman"/>
          <w:sz w:val="24"/>
          <w:szCs w:val="24"/>
          <w:lang w:val="bg-BG"/>
        </w:rPr>
        <w:t>117</w:t>
      </w:r>
      <w:r w:rsidR="00966016">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2 КРБ), забрана за извънредни съдилища (чл.</w:t>
      </w:r>
      <w:r w:rsidR="007147BB">
        <w:rPr>
          <w:rFonts w:ascii="Times New Roman" w:hAnsi="Times New Roman"/>
          <w:sz w:val="24"/>
          <w:szCs w:val="24"/>
          <w:lang w:val="bg-BG"/>
        </w:rPr>
        <w:t xml:space="preserve"> </w:t>
      </w:r>
      <w:r>
        <w:rPr>
          <w:rFonts w:ascii="Times New Roman" w:hAnsi="Times New Roman"/>
          <w:sz w:val="24"/>
          <w:szCs w:val="24"/>
          <w:lang w:val="bg-BG"/>
        </w:rPr>
        <w:t>119</w:t>
      </w:r>
      <w:r w:rsidR="00966016">
        <w:rPr>
          <w:rFonts w:ascii="Times New Roman" w:hAnsi="Times New Roman"/>
          <w:sz w:val="24"/>
          <w:szCs w:val="24"/>
          <w:lang w:val="bg-BG"/>
        </w:rPr>
        <w:t>,</w:t>
      </w:r>
      <w:r>
        <w:rPr>
          <w:rFonts w:ascii="Times New Roman" w:hAnsi="Times New Roman"/>
          <w:sz w:val="24"/>
          <w:szCs w:val="24"/>
          <w:lang w:val="bg-BG"/>
        </w:rPr>
        <w:t xml:space="preserve"> а</w:t>
      </w:r>
      <w:r w:rsidR="00966016">
        <w:rPr>
          <w:rFonts w:ascii="Times New Roman" w:hAnsi="Times New Roman"/>
          <w:sz w:val="24"/>
          <w:szCs w:val="24"/>
          <w:lang w:val="bg-BG"/>
        </w:rPr>
        <w:t>л</w:t>
      </w:r>
      <w:r>
        <w:rPr>
          <w:rFonts w:ascii="Times New Roman" w:hAnsi="Times New Roman"/>
          <w:sz w:val="24"/>
          <w:szCs w:val="24"/>
          <w:lang w:val="bg-BG"/>
        </w:rPr>
        <w:t>.</w:t>
      </w:r>
      <w:r w:rsidR="007147BB">
        <w:rPr>
          <w:rFonts w:ascii="Times New Roman" w:hAnsi="Times New Roman"/>
          <w:sz w:val="24"/>
          <w:szCs w:val="24"/>
          <w:lang w:val="bg-BG"/>
        </w:rPr>
        <w:t xml:space="preserve"> </w:t>
      </w:r>
      <w:r>
        <w:rPr>
          <w:rFonts w:ascii="Times New Roman" w:hAnsi="Times New Roman"/>
          <w:sz w:val="24"/>
          <w:szCs w:val="24"/>
          <w:lang w:val="bg-BG"/>
        </w:rPr>
        <w:t>3 КРБ). Тази група принципи и норми се прилага по отношение на всички видове специализирано правосъдие.</w:t>
      </w:r>
    </w:p>
    <w:p w:rsidR="00B4160E" w:rsidRDefault="00B4160E" w:rsidP="006E2847">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На второ място, конституционни норми, които регламентират или предполагат специализирано правосъдие в определена област. Българската конституция посочва военните съдилища наред с общите в чл.</w:t>
      </w:r>
      <w:r w:rsidR="007147BB">
        <w:rPr>
          <w:rFonts w:ascii="Times New Roman" w:hAnsi="Times New Roman"/>
          <w:sz w:val="24"/>
          <w:szCs w:val="24"/>
          <w:lang w:val="bg-BG"/>
        </w:rPr>
        <w:t xml:space="preserve"> </w:t>
      </w:r>
      <w:r>
        <w:rPr>
          <w:rFonts w:ascii="Times New Roman" w:hAnsi="Times New Roman"/>
          <w:sz w:val="24"/>
          <w:szCs w:val="24"/>
          <w:lang w:val="bg-BG"/>
        </w:rPr>
        <w:t>119</w:t>
      </w:r>
      <w:r w:rsidR="007147BB">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 xml:space="preserve">1 КРБ, и институционализира Върховния административен съд, с което признава необходимостта от специализирано административно правосъдие. В случая безспорно специализацията на правосъдието е по предмет, а не по отношение на лицата. </w:t>
      </w:r>
      <w:r w:rsidRPr="00F12740">
        <w:rPr>
          <w:rFonts w:ascii="Times New Roman" w:hAnsi="Times New Roman"/>
          <w:i/>
          <w:sz w:val="24"/>
          <w:szCs w:val="24"/>
          <w:lang w:val="bg-BG"/>
        </w:rPr>
        <w:t>Не всеки специален законов режим може да обоснове специализирано правосъдие, но със сигурност предметният критерий за специализация на правосъдието не нарушава принципа на юридическо равенство</w:t>
      </w:r>
      <w:r>
        <w:rPr>
          <w:rFonts w:ascii="Times New Roman" w:hAnsi="Times New Roman"/>
          <w:sz w:val="24"/>
          <w:szCs w:val="24"/>
          <w:lang w:val="bg-BG"/>
        </w:rPr>
        <w:t>.</w:t>
      </w:r>
    </w:p>
    <w:p w:rsidR="00B4160E" w:rsidRDefault="00B4160E" w:rsidP="006E2847">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На трето място, има принципи и норми, които поставят ограничения пред публичната власт, или, според езика на Европейския съд по права на човека (ЕСПЧ), налагат на държавата „негативни задължения“, а именно да се въздържат от предприемане на действия, нарушаващи основни права. Такива ограничаващи законодателя норми има най-вече по отношение на санкционната политика на държавата, в която се включва и специализираното наказателно правосъдие – забраната за обратно действие на </w:t>
      </w:r>
      <w:r>
        <w:rPr>
          <w:rFonts w:ascii="Times New Roman" w:hAnsi="Times New Roman"/>
          <w:sz w:val="24"/>
          <w:szCs w:val="24"/>
          <w:lang w:val="bg-BG"/>
        </w:rPr>
        <w:lastRenderedPageBreak/>
        <w:t>наказателния закон (чл.</w:t>
      </w:r>
      <w:r w:rsidR="007147BB">
        <w:rPr>
          <w:rFonts w:ascii="Times New Roman" w:hAnsi="Times New Roman"/>
          <w:sz w:val="24"/>
          <w:szCs w:val="24"/>
          <w:lang w:val="bg-BG"/>
        </w:rPr>
        <w:t xml:space="preserve"> </w:t>
      </w:r>
      <w:r>
        <w:rPr>
          <w:rFonts w:ascii="Times New Roman" w:hAnsi="Times New Roman"/>
          <w:sz w:val="24"/>
          <w:szCs w:val="24"/>
          <w:lang w:val="bg-BG"/>
        </w:rPr>
        <w:t>5</w:t>
      </w:r>
      <w:r w:rsidR="00966016">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3 КРБ), презумпцията за невиновност (чл.</w:t>
      </w:r>
      <w:r w:rsidR="007147BB">
        <w:rPr>
          <w:rFonts w:ascii="Times New Roman" w:hAnsi="Times New Roman"/>
          <w:sz w:val="24"/>
          <w:szCs w:val="24"/>
          <w:lang w:val="bg-BG"/>
        </w:rPr>
        <w:t xml:space="preserve"> </w:t>
      </w:r>
      <w:r>
        <w:rPr>
          <w:rFonts w:ascii="Times New Roman" w:hAnsi="Times New Roman"/>
          <w:sz w:val="24"/>
          <w:szCs w:val="24"/>
          <w:lang w:val="bg-BG"/>
        </w:rPr>
        <w:t>31</w:t>
      </w:r>
      <w:r w:rsidR="00966016">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3 КРБ), забрана</w:t>
      </w:r>
      <w:r w:rsidR="00966016">
        <w:rPr>
          <w:rFonts w:ascii="Times New Roman" w:hAnsi="Times New Roman"/>
          <w:sz w:val="24"/>
          <w:szCs w:val="24"/>
          <w:lang w:val="bg-BG"/>
        </w:rPr>
        <w:t>та</w:t>
      </w:r>
      <w:r>
        <w:rPr>
          <w:rFonts w:ascii="Times New Roman" w:hAnsi="Times New Roman"/>
          <w:sz w:val="24"/>
          <w:szCs w:val="24"/>
          <w:lang w:val="bg-BG"/>
        </w:rPr>
        <w:t xml:space="preserve"> за принудително самопризнание и за осъждане само въз основа на самопризнание (чл.</w:t>
      </w:r>
      <w:r w:rsidR="007147BB">
        <w:rPr>
          <w:rFonts w:ascii="Times New Roman" w:hAnsi="Times New Roman"/>
          <w:sz w:val="24"/>
          <w:szCs w:val="24"/>
          <w:lang w:val="bg-BG"/>
        </w:rPr>
        <w:t xml:space="preserve"> </w:t>
      </w:r>
      <w:r>
        <w:rPr>
          <w:rFonts w:ascii="Times New Roman" w:hAnsi="Times New Roman"/>
          <w:sz w:val="24"/>
          <w:szCs w:val="24"/>
          <w:lang w:val="bg-BG"/>
        </w:rPr>
        <w:t>31</w:t>
      </w:r>
      <w:r w:rsidR="00966016">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2 КРБ), право</w:t>
      </w:r>
      <w:r w:rsidR="00966016">
        <w:rPr>
          <w:rFonts w:ascii="Times New Roman" w:hAnsi="Times New Roman"/>
          <w:sz w:val="24"/>
          <w:szCs w:val="24"/>
          <w:lang w:val="bg-BG"/>
        </w:rPr>
        <w:t>то</w:t>
      </w:r>
      <w:r>
        <w:rPr>
          <w:rFonts w:ascii="Times New Roman" w:hAnsi="Times New Roman"/>
          <w:sz w:val="24"/>
          <w:szCs w:val="24"/>
          <w:lang w:val="bg-BG"/>
        </w:rPr>
        <w:t xml:space="preserve"> на адвокатска защита на задържания и обвиняемия (чл.30</w:t>
      </w:r>
      <w:r w:rsidR="00966016">
        <w:rPr>
          <w:rFonts w:ascii="Times New Roman" w:hAnsi="Times New Roman"/>
          <w:sz w:val="24"/>
          <w:szCs w:val="24"/>
          <w:lang w:val="bg-BG"/>
        </w:rPr>
        <w:t>,</w:t>
      </w:r>
      <w:r>
        <w:rPr>
          <w:rFonts w:ascii="Times New Roman" w:hAnsi="Times New Roman"/>
          <w:sz w:val="24"/>
          <w:szCs w:val="24"/>
          <w:lang w:val="bg-BG"/>
        </w:rPr>
        <w:t xml:space="preserve"> ал.4 КРБ), забрана</w:t>
      </w:r>
      <w:r w:rsidR="00966016">
        <w:rPr>
          <w:rFonts w:ascii="Times New Roman" w:hAnsi="Times New Roman"/>
          <w:sz w:val="24"/>
          <w:szCs w:val="24"/>
          <w:lang w:val="bg-BG"/>
        </w:rPr>
        <w:t>та</w:t>
      </w:r>
      <w:r>
        <w:rPr>
          <w:rFonts w:ascii="Times New Roman" w:hAnsi="Times New Roman"/>
          <w:sz w:val="24"/>
          <w:szCs w:val="24"/>
          <w:lang w:val="bg-BG"/>
        </w:rPr>
        <w:t xml:space="preserve"> за ограничение на правата на обвиняемия, надхвърлящи необходимото за осъществяване на правосъдието (чл.31</w:t>
      </w:r>
      <w:r w:rsidR="00966016">
        <w:rPr>
          <w:rFonts w:ascii="Times New Roman" w:hAnsi="Times New Roman"/>
          <w:sz w:val="24"/>
          <w:szCs w:val="24"/>
          <w:lang w:val="bg-BG"/>
        </w:rPr>
        <w:t>,</w:t>
      </w:r>
      <w:r>
        <w:rPr>
          <w:rFonts w:ascii="Times New Roman" w:hAnsi="Times New Roman"/>
          <w:sz w:val="24"/>
          <w:szCs w:val="24"/>
          <w:lang w:val="bg-BG"/>
        </w:rPr>
        <w:t xml:space="preserve"> ал.4 КРБ) и др. </w:t>
      </w:r>
    </w:p>
    <w:p w:rsidR="00B4160E" w:rsidRDefault="00B4160E" w:rsidP="004F4787">
      <w:pPr>
        <w:spacing w:after="0" w:line="240" w:lineRule="auto"/>
        <w:ind w:firstLine="720"/>
        <w:jc w:val="both"/>
        <w:rPr>
          <w:rFonts w:ascii="Times New Roman" w:hAnsi="Times New Roman"/>
          <w:sz w:val="24"/>
          <w:szCs w:val="24"/>
          <w:lang w:val="bg-BG"/>
        </w:rPr>
      </w:pPr>
    </w:p>
    <w:p w:rsidR="00B4160E" w:rsidRPr="00681A8A" w:rsidRDefault="00B4160E" w:rsidP="004F4787">
      <w:pPr>
        <w:spacing w:after="0" w:line="240" w:lineRule="auto"/>
        <w:ind w:firstLine="720"/>
        <w:jc w:val="both"/>
        <w:rPr>
          <w:rFonts w:ascii="Times New Roman" w:hAnsi="Times New Roman"/>
          <w:sz w:val="24"/>
          <w:szCs w:val="24"/>
          <w:lang w:val="bg-BG"/>
        </w:rPr>
      </w:pPr>
      <w:r w:rsidRPr="00361E32">
        <w:rPr>
          <w:rFonts w:ascii="Times New Roman" w:hAnsi="Times New Roman"/>
          <w:sz w:val="24"/>
          <w:szCs w:val="24"/>
          <w:lang w:val="bg-BG"/>
        </w:rPr>
        <w:t xml:space="preserve">Още </w:t>
      </w:r>
      <w:proofErr w:type="spellStart"/>
      <w:r w:rsidRPr="00361E32">
        <w:rPr>
          <w:rFonts w:ascii="Times New Roman" w:hAnsi="Times New Roman"/>
          <w:sz w:val="24"/>
          <w:szCs w:val="24"/>
        </w:rPr>
        <w:t>Албърт</w:t>
      </w:r>
      <w:proofErr w:type="spellEnd"/>
      <w:r w:rsidRPr="00361E32">
        <w:rPr>
          <w:rFonts w:ascii="Times New Roman" w:hAnsi="Times New Roman"/>
          <w:sz w:val="24"/>
          <w:szCs w:val="24"/>
        </w:rPr>
        <w:t xml:space="preserve"> </w:t>
      </w:r>
      <w:proofErr w:type="spellStart"/>
      <w:r w:rsidRPr="00361E32">
        <w:rPr>
          <w:rFonts w:ascii="Times New Roman" w:hAnsi="Times New Roman"/>
          <w:sz w:val="24"/>
          <w:szCs w:val="24"/>
        </w:rPr>
        <w:t>Вен</w:t>
      </w:r>
      <w:proofErr w:type="spellEnd"/>
      <w:r w:rsidRPr="00361E32">
        <w:rPr>
          <w:rFonts w:ascii="Times New Roman" w:hAnsi="Times New Roman"/>
          <w:sz w:val="24"/>
          <w:szCs w:val="24"/>
        </w:rPr>
        <w:t xml:space="preserve"> </w:t>
      </w:r>
      <w:proofErr w:type="spellStart"/>
      <w:r w:rsidRPr="00361E32">
        <w:rPr>
          <w:rFonts w:ascii="Times New Roman" w:hAnsi="Times New Roman"/>
          <w:sz w:val="24"/>
          <w:szCs w:val="24"/>
        </w:rPr>
        <w:t>Дайси</w:t>
      </w:r>
      <w:proofErr w:type="spellEnd"/>
      <w:r w:rsidRPr="00361E32">
        <w:rPr>
          <w:rFonts w:ascii="Times New Roman" w:hAnsi="Times New Roman"/>
          <w:sz w:val="24"/>
          <w:szCs w:val="24"/>
          <w:lang w:val="bg-BG"/>
        </w:rPr>
        <w:t xml:space="preserve"> през </w:t>
      </w:r>
      <w:r w:rsidRPr="00361E32">
        <w:rPr>
          <w:rFonts w:ascii="Times New Roman" w:hAnsi="Times New Roman"/>
          <w:sz w:val="24"/>
          <w:szCs w:val="24"/>
          <w:lang w:val="en-GB"/>
        </w:rPr>
        <w:t xml:space="preserve">XIX </w:t>
      </w:r>
      <w:r>
        <w:rPr>
          <w:rFonts w:ascii="Times New Roman" w:hAnsi="Times New Roman"/>
          <w:sz w:val="24"/>
          <w:szCs w:val="24"/>
          <w:lang w:val="bg-BG"/>
        </w:rPr>
        <w:t>век</w:t>
      </w:r>
      <w:r w:rsidR="006F1E34">
        <w:rPr>
          <w:rFonts w:ascii="Times New Roman" w:hAnsi="Times New Roman"/>
          <w:sz w:val="24"/>
          <w:szCs w:val="24"/>
          <w:lang w:val="bg-BG"/>
        </w:rPr>
        <w:t xml:space="preserve"> </w:t>
      </w:r>
      <w:r>
        <w:rPr>
          <w:rFonts w:ascii="Times New Roman" w:hAnsi="Times New Roman"/>
          <w:sz w:val="24"/>
          <w:szCs w:val="24"/>
          <w:lang w:val="bg-BG"/>
        </w:rPr>
        <w:t xml:space="preserve">приема, че </w:t>
      </w:r>
      <w:r w:rsidRPr="00361E32">
        <w:rPr>
          <w:rFonts w:ascii="Times New Roman" w:hAnsi="Times New Roman"/>
          <w:sz w:val="24"/>
          <w:szCs w:val="24"/>
          <w:lang w:val="bg-BG"/>
        </w:rPr>
        <w:t>концепцията</w:t>
      </w:r>
      <w:r>
        <w:rPr>
          <w:rFonts w:ascii="Times New Roman" w:hAnsi="Times New Roman"/>
          <w:sz w:val="24"/>
          <w:szCs w:val="24"/>
          <w:lang w:val="bg-BG"/>
        </w:rPr>
        <w:t xml:space="preserve"> за юридическо равенство е </w:t>
      </w:r>
      <w:r w:rsidRPr="00361E32">
        <w:rPr>
          <w:rFonts w:ascii="Times New Roman" w:hAnsi="Times New Roman"/>
          <w:sz w:val="24"/>
          <w:szCs w:val="24"/>
          <w:lang w:val="bg-BG"/>
        </w:rPr>
        <w:t>съвместима с</w:t>
      </w:r>
      <w:r>
        <w:rPr>
          <w:rFonts w:ascii="Times New Roman" w:hAnsi="Times New Roman"/>
          <w:sz w:val="24"/>
          <w:szCs w:val="24"/>
          <w:lang w:val="bg-BG"/>
        </w:rPr>
        <w:t xml:space="preserve">ъс </w:t>
      </w:r>
      <w:r w:rsidRPr="00361E32">
        <w:rPr>
          <w:rFonts w:ascii="Times New Roman" w:hAnsi="Times New Roman"/>
          <w:sz w:val="24"/>
          <w:szCs w:val="24"/>
          <w:lang w:val="bg-BG"/>
        </w:rPr>
        <w:t>създаване</w:t>
      </w:r>
      <w:r>
        <w:rPr>
          <w:rFonts w:ascii="Times New Roman" w:hAnsi="Times New Roman"/>
          <w:sz w:val="24"/>
          <w:szCs w:val="24"/>
          <w:lang w:val="bg-BG"/>
        </w:rPr>
        <w:t>то</w:t>
      </w:r>
      <w:r w:rsidRPr="00361E32">
        <w:rPr>
          <w:rFonts w:ascii="Times New Roman" w:hAnsi="Times New Roman"/>
          <w:sz w:val="24"/>
          <w:szCs w:val="24"/>
          <w:lang w:val="bg-BG"/>
        </w:rPr>
        <w:t xml:space="preserve"> на специални съдилища</w:t>
      </w:r>
      <w:r w:rsidR="006F1E34">
        <w:rPr>
          <w:rFonts w:ascii="Times New Roman" w:hAnsi="Times New Roman"/>
          <w:sz w:val="24"/>
          <w:szCs w:val="24"/>
          <w:lang w:val="bg-BG"/>
        </w:rPr>
        <w:t xml:space="preserve"> </w:t>
      </w:r>
      <w:r w:rsidRPr="00A33BAD">
        <w:rPr>
          <w:rFonts w:ascii="Times New Roman" w:hAnsi="Times New Roman"/>
          <w:sz w:val="24"/>
          <w:szCs w:val="24"/>
          <w:lang w:val="bg-BG"/>
        </w:rPr>
        <w:t>за прилагането на специален закон</w:t>
      </w:r>
      <w:r>
        <w:rPr>
          <w:rFonts w:ascii="Times New Roman" w:hAnsi="Times New Roman"/>
          <w:sz w:val="24"/>
          <w:szCs w:val="24"/>
          <w:lang w:val="bg-BG"/>
        </w:rPr>
        <w:t>,</w:t>
      </w:r>
      <w:r w:rsidRPr="00A33BAD">
        <w:rPr>
          <w:rFonts w:ascii="Times New Roman" w:hAnsi="Times New Roman"/>
          <w:sz w:val="24"/>
          <w:szCs w:val="24"/>
          <w:lang w:val="bg-BG"/>
        </w:rPr>
        <w:t xml:space="preserve"> доколкото </w:t>
      </w:r>
      <w:r>
        <w:rPr>
          <w:rFonts w:ascii="Times New Roman" w:hAnsi="Times New Roman"/>
          <w:sz w:val="24"/>
          <w:szCs w:val="24"/>
          <w:lang w:val="bg-BG"/>
        </w:rPr>
        <w:t>специал</w:t>
      </w:r>
      <w:r w:rsidRPr="00A33BAD">
        <w:rPr>
          <w:rFonts w:ascii="Times New Roman" w:hAnsi="Times New Roman"/>
          <w:sz w:val="24"/>
          <w:szCs w:val="24"/>
          <w:lang w:val="bg-BG"/>
        </w:rPr>
        <w:t>н</w:t>
      </w:r>
      <w:r>
        <w:rPr>
          <w:rFonts w:ascii="Times New Roman" w:hAnsi="Times New Roman"/>
          <w:sz w:val="24"/>
          <w:szCs w:val="24"/>
          <w:lang w:val="bg-BG"/>
        </w:rPr>
        <w:t>ият</w:t>
      </w:r>
      <w:r w:rsidRPr="00A33BAD">
        <w:rPr>
          <w:rFonts w:ascii="Times New Roman" w:hAnsi="Times New Roman"/>
          <w:sz w:val="24"/>
          <w:szCs w:val="24"/>
          <w:lang w:val="bg-BG"/>
        </w:rPr>
        <w:t xml:space="preserve"> закон създава за определени лица допълнителни юридически задължения, неприложими към останалите граждани. Когато обаче по отношение на същите тези лица се прилага общият закон, то те следва да се изправят пред общия съд наред с останалите граждани на държавата.</w:t>
      </w:r>
      <w:r>
        <w:rPr>
          <w:rFonts w:ascii="Times New Roman" w:hAnsi="Times New Roman"/>
          <w:sz w:val="24"/>
          <w:szCs w:val="24"/>
          <w:lang w:val="bg-BG"/>
        </w:rPr>
        <w:t xml:space="preserve">Следователно, </w:t>
      </w:r>
      <w:r w:rsidRPr="009802F8">
        <w:rPr>
          <w:rFonts w:ascii="Times New Roman" w:hAnsi="Times New Roman"/>
          <w:b/>
          <w:sz w:val="24"/>
          <w:szCs w:val="24"/>
          <w:lang w:val="bg-BG"/>
        </w:rPr>
        <w:t>критерият за специализация на правосъдието е винаги предметен – специалният закон, и никога не е по отношение на лицата</w:t>
      </w:r>
      <w:r>
        <w:rPr>
          <w:rFonts w:ascii="Times New Roman" w:hAnsi="Times New Roman"/>
          <w:sz w:val="24"/>
          <w:szCs w:val="24"/>
          <w:lang w:val="bg-BG"/>
        </w:rPr>
        <w:t>, т.е. всички лица от определена категория да се изправят пред специален съд (въобще или по определени казуси).</w:t>
      </w:r>
    </w:p>
    <w:p w:rsidR="00B4160E" w:rsidRDefault="00B4160E" w:rsidP="00BD0269">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След Втората световна война в контекста на засиленото международно сътрудничество между държавите, вкл. за гарантирана на върховенство на правото, държавите поемат допълнителни международноправни задължения в определени области, като например, защита правата на детето или борба с тероризма. В някои случаи тези</w:t>
      </w:r>
      <w:r w:rsidRPr="000D58CF">
        <w:rPr>
          <w:rFonts w:ascii="Times New Roman" w:hAnsi="Times New Roman"/>
          <w:i/>
          <w:sz w:val="24"/>
          <w:szCs w:val="24"/>
          <w:lang w:val="bg-BG"/>
        </w:rPr>
        <w:t>международни задължения обосновават</w:t>
      </w:r>
      <w:r>
        <w:rPr>
          <w:rFonts w:ascii="Times New Roman" w:hAnsi="Times New Roman"/>
          <w:sz w:val="24"/>
          <w:szCs w:val="24"/>
          <w:lang w:val="bg-BG"/>
        </w:rPr>
        <w:t xml:space="preserve"> приемане на специални мерки, вкл. специални процесуални правила в общото правосъдие или създаване на специализирано правосъдие. Целите на тези специални мерки могат да бъдат от различен порядък.</w:t>
      </w:r>
    </w:p>
    <w:p w:rsidR="00B4160E" w:rsidRDefault="00B4160E" w:rsidP="00BD0269">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Понякога целите могат да са свързани със защита на особено уязвими групи от обществото, каквито са, например, децата. Това обаче не означава, чесе допуска специализация на правосъдието според лицата, а че необходимостта от особена закрила на определени лица обосновава специален закон за тях. Например, Съветът на Европа е </w:t>
      </w:r>
      <w:proofErr w:type="spellStart"/>
      <w:r w:rsidRPr="007F3D5E">
        <w:rPr>
          <w:rFonts w:ascii="Times New Roman" w:hAnsi="Times New Roman"/>
          <w:sz w:val="24"/>
          <w:szCs w:val="24"/>
        </w:rPr>
        <w:t>прие</w:t>
      </w:r>
      <w:proofErr w:type="spellEnd"/>
      <w:r>
        <w:rPr>
          <w:rFonts w:ascii="Times New Roman" w:hAnsi="Times New Roman"/>
          <w:sz w:val="24"/>
          <w:szCs w:val="24"/>
          <w:lang w:val="bg-BG"/>
        </w:rPr>
        <w:t>л</w:t>
      </w:r>
      <w:r w:rsidRPr="007F3D5E">
        <w:rPr>
          <w:rFonts w:ascii="Times New Roman" w:hAnsi="Times New Roman"/>
          <w:sz w:val="24"/>
          <w:szCs w:val="24"/>
        </w:rPr>
        <w:t xml:space="preserve"> </w:t>
      </w:r>
      <w:proofErr w:type="spellStart"/>
      <w:r w:rsidRPr="007F3D5E">
        <w:rPr>
          <w:rFonts w:ascii="Times New Roman" w:hAnsi="Times New Roman"/>
          <w:sz w:val="24"/>
          <w:szCs w:val="24"/>
        </w:rPr>
        <w:t>насоки</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з</w:t>
      </w:r>
      <w:r>
        <w:rPr>
          <w:rFonts w:ascii="Times New Roman" w:hAnsi="Times New Roman"/>
          <w:sz w:val="24"/>
          <w:szCs w:val="24"/>
        </w:rPr>
        <w:t>а</w:t>
      </w:r>
      <w:proofErr w:type="spellEnd"/>
      <w:r>
        <w:rPr>
          <w:rFonts w:ascii="Times New Roman" w:hAnsi="Times New Roman"/>
          <w:sz w:val="24"/>
          <w:szCs w:val="24"/>
        </w:rPr>
        <w:t xml:space="preserve"> </w:t>
      </w:r>
      <w:proofErr w:type="spellStart"/>
      <w:r>
        <w:rPr>
          <w:rFonts w:ascii="Times New Roman" w:hAnsi="Times New Roman"/>
          <w:sz w:val="24"/>
          <w:szCs w:val="24"/>
        </w:rPr>
        <w:t>правосъдие</w:t>
      </w:r>
      <w:proofErr w:type="spellEnd"/>
      <w:r>
        <w:rPr>
          <w:rFonts w:ascii="Times New Roman" w:hAnsi="Times New Roman"/>
          <w:sz w:val="24"/>
          <w:szCs w:val="24"/>
        </w:rPr>
        <w:t xml:space="preserve">, </w:t>
      </w:r>
      <w:proofErr w:type="spellStart"/>
      <w:r>
        <w:rPr>
          <w:rFonts w:ascii="Times New Roman" w:hAnsi="Times New Roman"/>
          <w:sz w:val="24"/>
          <w:szCs w:val="24"/>
        </w:rPr>
        <w:t>съобразено</w:t>
      </w:r>
      <w:proofErr w:type="spellEnd"/>
      <w:r>
        <w:rPr>
          <w:rFonts w:ascii="Times New Roman" w:hAnsi="Times New Roman"/>
          <w:sz w:val="24"/>
          <w:szCs w:val="24"/>
        </w:rPr>
        <w:t xml:space="preserve"> с </w:t>
      </w:r>
      <w:proofErr w:type="spellStart"/>
      <w:r>
        <w:rPr>
          <w:rFonts w:ascii="Times New Roman" w:hAnsi="Times New Roman"/>
          <w:sz w:val="24"/>
          <w:szCs w:val="24"/>
        </w:rPr>
        <w:t>инте</w:t>
      </w:r>
      <w:r w:rsidRPr="007F3D5E">
        <w:rPr>
          <w:rFonts w:ascii="Times New Roman" w:hAnsi="Times New Roman"/>
          <w:sz w:val="24"/>
          <w:szCs w:val="24"/>
        </w:rPr>
        <w:t>ресите</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на</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детето</w:t>
      </w:r>
      <w:proofErr w:type="spellEnd"/>
      <w:r w:rsidRPr="007F3D5E">
        <w:rPr>
          <w:rFonts w:ascii="Times New Roman" w:hAnsi="Times New Roman"/>
          <w:sz w:val="24"/>
          <w:szCs w:val="24"/>
        </w:rPr>
        <w:t>,</w:t>
      </w:r>
      <w:r>
        <w:rPr>
          <w:rFonts w:ascii="Times New Roman" w:hAnsi="Times New Roman"/>
          <w:sz w:val="24"/>
          <w:szCs w:val="24"/>
          <w:lang w:val="bg-BG"/>
        </w:rPr>
        <w:t xml:space="preserve"> за да гарантира, че </w:t>
      </w:r>
      <w:proofErr w:type="spellStart"/>
      <w:r w:rsidRPr="007F3D5E">
        <w:rPr>
          <w:rFonts w:ascii="Times New Roman" w:hAnsi="Times New Roman"/>
          <w:sz w:val="24"/>
          <w:szCs w:val="24"/>
        </w:rPr>
        <w:t>правораздаването</w:t>
      </w:r>
      <w:proofErr w:type="spellEnd"/>
      <w:r w:rsidR="006F1E34">
        <w:rPr>
          <w:rFonts w:ascii="Times New Roman" w:hAnsi="Times New Roman"/>
          <w:sz w:val="24"/>
          <w:szCs w:val="24"/>
          <w:lang w:val="bg-BG"/>
        </w:rPr>
        <w:t xml:space="preserve"> </w:t>
      </w:r>
      <w:proofErr w:type="spellStart"/>
      <w:r w:rsidRPr="007F3D5E">
        <w:rPr>
          <w:rFonts w:ascii="Times New Roman" w:hAnsi="Times New Roman"/>
          <w:sz w:val="24"/>
          <w:szCs w:val="24"/>
        </w:rPr>
        <w:t>винаги</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ще</w:t>
      </w:r>
      <w:proofErr w:type="spellEnd"/>
      <w:r w:rsidRPr="007F3D5E">
        <w:rPr>
          <w:rFonts w:ascii="Times New Roman" w:hAnsi="Times New Roman"/>
          <w:sz w:val="24"/>
          <w:szCs w:val="24"/>
        </w:rPr>
        <w:t xml:space="preserve"> е </w:t>
      </w:r>
      <w:proofErr w:type="spellStart"/>
      <w:r w:rsidRPr="007F3D5E">
        <w:rPr>
          <w:rFonts w:ascii="Times New Roman" w:hAnsi="Times New Roman"/>
          <w:sz w:val="24"/>
          <w:szCs w:val="24"/>
        </w:rPr>
        <w:t>настроено</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приятелски</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към</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децата</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без</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значение</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кои</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са</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те</w:t>
      </w:r>
      <w:proofErr w:type="spellEnd"/>
      <w:r w:rsidR="006F1E34">
        <w:rPr>
          <w:rFonts w:ascii="Times New Roman" w:hAnsi="Times New Roman"/>
          <w:sz w:val="24"/>
          <w:szCs w:val="24"/>
          <w:lang w:val="bg-BG"/>
        </w:rPr>
        <w:t xml:space="preserve"> </w:t>
      </w:r>
      <w:proofErr w:type="spellStart"/>
      <w:r w:rsidRPr="007F3D5E">
        <w:rPr>
          <w:rFonts w:ascii="Times New Roman" w:hAnsi="Times New Roman"/>
          <w:sz w:val="24"/>
          <w:szCs w:val="24"/>
        </w:rPr>
        <w:t>или</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какво</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са</w:t>
      </w:r>
      <w:proofErr w:type="spellEnd"/>
      <w:r w:rsidRPr="007F3D5E">
        <w:rPr>
          <w:rFonts w:ascii="Times New Roman" w:hAnsi="Times New Roman"/>
          <w:sz w:val="24"/>
          <w:szCs w:val="24"/>
        </w:rPr>
        <w:t xml:space="preserve"> </w:t>
      </w:r>
      <w:proofErr w:type="spellStart"/>
      <w:r w:rsidRPr="007F3D5E">
        <w:rPr>
          <w:rFonts w:ascii="Times New Roman" w:hAnsi="Times New Roman"/>
          <w:sz w:val="24"/>
          <w:szCs w:val="24"/>
        </w:rPr>
        <w:t>извършили</w:t>
      </w:r>
      <w:proofErr w:type="spellEnd"/>
      <w:r>
        <w:rPr>
          <w:rFonts w:ascii="Times New Roman" w:hAnsi="Times New Roman"/>
          <w:sz w:val="24"/>
          <w:szCs w:val="24"/>
          <w:lang w:val="bg-BG"/>
        </w:rPr>
        <w:t>.</w:t>
      </w:r>
      <w:r w:rsidR="006F1E34">
        <w:rPr>
          <w:rFonts w:ascii="Times New Roman" w:hAnsi="Times New Roman"/>
          <w:sz w:val="24"/>
          <w:szCs w:val="24"/>
          <w:lang w:val="bg-BG"/>
        </w:rPr>
        <w:t xml:space="preserve"> </w:t>
      </w:r>
      <w:r>
        <w:rPr>
          <w:rFonts w:ascii="Times New Roman" w:hAnsi="Times New Roman"/>
          <w:sz w:val="24"/>
          <w:szCs w:val="24"/>
          <w:lang w:val="bg-BG"/>
        </w:rPr>
        <w:t>Това обаче не означава, че по всички правни въпроси, които касаят деца, ще се произнасят специализирани съдилища по специален закон. Международното задължение на държавите членки на Съвета на Европа е да съобразят правосъдната си система с интересите на детето, вкл. да я направят достъпна, разбираема и надеждна за деца; да се отнасят към децата с достойнство, уважение, грижа и справедливост;да се изслушват децата и да възприемат сериозно техните възгледи; да се приспособява темпото на процеса към това на децата; да се избягват многократни разпити, всяващи страх атмосфера и процедури; на децата да се предлага помощта на компетентни професионалисти и т.н. Тези специални процесуални правила, когато в процеса участват деца, не нарушават юридическото равенство, а имат за цел да го постигнат, предоставяйки им допълнителни права, за да компенсират уязвимата (изначално неравна) позиция на децата в сравнение с възрастните, които влизат в правосъдната система</w:t>
      </w:r>
    </w:p>
    <w:p w:rsidR="00B4160E" w:rsidRDefault="00B4160E" w:rsidP="00370B6A">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В други случаи, вкл.специализираното наказателно правосъдие, целта е да се  осигури ефективност на определена държавна политика, вкл. наказателната политика в борбата с определени видове престъпления. Може ли обаче в правовата държава публичната власт да насочи наказателната политика към определен кръг лица по същия начин, по който осигурява особена закрила на правата на лица от уязвими групи?</w:t>
      </w:r>
      <w:r w:rsidR="006F1E34">
        <w:rPr>
          <w:rFonts w:ascii="Times New Roman" w:hAnsi="Times New Roman"/>
          <w:sz w:val="24"/>
          <w:szCs w:val="24"/>
          <w:lang w:val="bg-BG"/>
        </w:rPr>
        <w:t xml:space="preserve"> </w:t>
      </w:r>
      <w:r>
        <w:rPr>
          <w:rFonts w:ascii="Times New Roman" w:hAnsi="Times New Roman"/>
          <w:sz w:val="24"/>
          <w:szCs w:val="24"/>
          <w:lang w:val="bg-BG"/>
        </w:rPr>
        <w:t>В случая специалните мерки не могат да се обосноват с идеята да се компенсира уязвима позиция, за да се постигне равенство. Напротив, в тези случай то водят до нарушав</w:t>
      </w:r>
      <w:r w:rsidR="00966016">
        <w:rPr>
          <w:rFonts w:ascii="Times New Roman" w:hAnsi="Times New Roman"/>
          <w:sz w:val="24"/>
          <w:szCs w:val="24"/>
          <w:lang w:val="bg-BG"/>
        </w:rPr>
        <w:t xml:space="preserve">ане на </w:t>
      </w:r>
      <w:r w:rsidR="00966016">
        <w:rPr>
          <w:rFonts w:ascii="Times New Roman" w:hAnsi="Times New Roman"/>
          <w:sz w:val="24"/>
          <w:szCs w:val="24"/>
          <w:lang w:val="bg-BG"/>
        </w:rPr>
        <w:lastRenderedPageBreak/>
        <w:t xml:space="preserve">юридическото равенство – </w:t>
      </w:r>
      <w:r>
        <w:rPr>
          <w:rFonts w:ascii="Times New Roman" w:hAnsi="Times New Roman"/>
          <w:sz w:val="24"/>
          <w:szCs w:val="24"/>
          <w:lang w:val="bg-BG"/>
        </w:rPr>
        <w:t xml:space="preserve">или като поставят в по-неблагоприятно положение, т.е. дискриминират, или като поставят в по-благоприятно положение, т.е. привилегироват. </w:t>
      </w:r>
    </w:p>
    <w:p w:rsidR="00B4160E" w:rsidRDefault="00B4160E" w:rsidP="00F20624">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Например, от една страна, чл.</w:t>
      </w:r>
      <w:r w:rsidR="00966016">
        <w:rPr>
          <w:rFonts w:ascii="Times New Roman" w:hAnsi="Times New Roman"/>
          <w:sz w:val="24"/>
          <w:szCs w:val="24"/>
          <w:lang w:val="bg-BG"/>
        </w:rPr>
        <w:t xml:space="preserve"> 411</w:t>
      </w:r>
      <w:r>
        <w:rPr>
          <w:rFonts w:ascii="Times New Roman" w:hAnsi="Times New Roman"/>
          <w:sz w:val="24"/>
          <w:szCs w:val="24"/>
          <w:lang w:val="bg-BG"/>
        </w:rPr>
        <w:t>д, ал.</w:t>
      </w:r>
      <w:r w:rsidR="006F1E34">
        <w:rPr>
          <w:rFonts w:ascii="Times New Roman" w:hAnsi="Times New Roman"/>
          <w:sz w:val="24"/>
          <w:szCs w:val="24"/>
          <w:lang w:val="bg-BG"/>
        </w:rPr>
        <w:t xml:space="preserve"> </w:t>
      </w:r>
      <w:r>
        <w:rPr>
          <w:rFonts w:ascii="Times New Roman" w:hAnsi="Times New Roman"/>
          <w:sz w:val="24"/>
          <w:szCs w:val="24"/>
          <w:lang w:val="bg-BG"/>
        </w:rPr>
        <w:t>2 НПК предвижда по-кратък срок на Специализирания наказателен съд за насрочване на делото в разпоредително заседание в сравнение със сроковете на общите съдилища. Това може и да е оправдано, когато се касае за наказателната политика по отношение на определен вид престъпления, за които се очаква наказателното производство да приключи по-бързо. Но когато предметният критерий се замени с персонален критерий, оказва се, че процесуалният закон диференцира извършителите на един и същ вид престъпление и поставя едните в по-неблагоприятно положение, с което ги дискриминира.Такава една диференциация нарушава не само принципа на юридическо равенство, но и конституционно закрепената презумпция за невиновност (чл.</w:t>
      </w:r>
      <w:r w:rsidR="006F1E34">
        <w:rPr>
          <w:rFonts w:ascii="Times New Roman" w:hAnsi="Times New Roman"/>
          <w:sz w:val="24"/>
          <w:szCs w:val="24"/>
          <w:lang w:val="bg-BG"/>
        </w:rPr>
        <w:t xml:space="preserve"> </w:t>
      </w:r>
      <w:r>
        <w:rPr>
          <w:rFonts w:ascii="Times New Roman" w:hAnsi="Times New Roman"/>
          <w:sz w:val="24"/>
          <w:szCs w:val="24"/>
          <w:lang w:val="bg-BG"/>
        </w:rPr>
        <w:t>31</w:t>
      </w:r>
      <w:r w:rsidR="00966016">
        <w:rPr>
          <w:rFonts w:ascii="Times New Roman" w:hAnsi="Times New Roman"/>
          <w:sz w:val="24"/>
          <w:szCs w:val="24"/>
          <w:lang w:val="bg-BG"/>
        </w:rPr>
        <w:t>,</w:t>
      </w:r>
      <w:r>
        <w:rPr>
          <w:rFonts w:ascii="Times New Roman" w:hAnsi="Times New Roman"/>
          <w:sz w:val="24"/>
          <w:szCs w:val="24"/>
          <w:lang w:val="bg-BG"/>
        </w:rPr>
        <w:t xml:space="preserve"> ал.</w:t>
      </w:r>
      <w:r w:rsidR="006F1E34">
        <w:rPr>
          <w:rFonts w:ascii="Times New Roman" w:hAnsi="Times New Roman"/>
          <w:sz w:val="24"/>
          <w:szCs w:val="24"/>
          <w:lang w:val="bg-BG"/>
        </w:rPr>
        <w:t xml:space="preserve"> </w:t>
      </w:r>
      <w:r>
        <w:rPr>
          <w:rFonts w:ascii="Times New Roman" w:hAnsi="Times New Roman"/>
          <w:sz w:val="24"/>
          <w:szCs w:val="24"/>
          <w:lang w:val="bg-BG"/>
        </w:rPr>
        <w:t>3 КРБ), защото може да се подозира, че отделянето на една група извършители от останалите е с оглед засилени подозрения към тях. Поставянето само на определен кръг лица под юрисдикцията на специален наказателен съд за нарушение на общия наказателен закон означава, че те се третират различно от другите лица при сравними сходни обстоятелства. Такъв един подход има дискриминационен характер и е в нарушение на конституционната забрана по чл. 6</w:t>
      </w:r>
      <w:r w:rsidR="00966016">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2 КРБ и на забраната за дискриминация по  чл.</w:t>
      </w:r>
      <w:r w:rsidR="006F1E34">
        <w:rPr>
          <w:rFonts w:ascii="Times New Roman" w:hAnsi="Times New Roman"/>
          <w:sz w:val="24"/>
          <w:szCs w:val="24"/>
          <w:lang w:val="bg-BG"/>
        </w:rPr>
        <w:t xml:space="preserve"> </w:t>
      </w:r>
      <w:r>
        <w:rPr>
          <w:rFonts w:ascii="Times New Roman" w:hAnsi="Times New Roman"/>
          <w:sz w:val="24"/>
          <w:szCs w:val="24"/>
          <w:lang w:val="bg-BG"/>
        </w:rPr>
        <w:t>14 ЕКПЧ.</w:t>
      </w:r>
    </w:p>
    <w:p w:rsidR="00B4160E" w:rsidRDefault="00B4160E" w:rsidP="00FF3D7A">
      <w:pPr>
        <w:spacing w:after="0" w:line="240" w:lineRule="auto"/>
        <w:ind w:firstLine="720"/>
        <w:jc w:val="both"/>
        <w:rPr>
          <w:rFonts w:ascii="Times New Roman" w:hAnsi="Times New Roman"/>
          <w:sz w:val="24"/>
          <w:szCs w:val="24"/>
          <w:lang w:val="bg-BG"/>
        </w:rPr>
      </w:pPr>
      <w:r w:rsidRPr="00261982">
        <w:rPr>
          <w:rFonts w:ascii="Times New Roman" w:hAnsi="Times New Roman"/>
          <w:sz w:val="24"/>
          <w:szCs w:val="24"/>
          <w:lang w:val="bg-BG"/>
        </w:rPr>
        <w:t>От друга страна, производството пред Специализирания наказателен съд е триинстанционно и включва касационен контрол. В чл.411</w:t>
      </w:r>
      <w:r w:rsidR="00966016">
        <w:rPr>
          <w:rFonts w:ascii="Times New Roman" w:hAnsi="Times New Roman"/>
          <w:sz w:val="24"/>
          <w:szCs w:val="24"/>
          <w:lang w:val="bg-BG"/>
        </w:rPr>
        <w:t>,</w:t>
      </w:r>
      <w:r w:rsidRPr="00261982">
        <w:rPr>
          <w:rFonts w:ascii="Times New Roman" w:hAnsi="Times New Roman"/>
          <w:sz w:val="24"/>
          <w:szCs w:val="24"/>
          <w:lang w:val="bg-BG"/>
        </w:rPr>
        <w:t xml:space="preserve"> ал.1</w:t>
      </w:r>
      <w:r w:rsidR="00966016">
        <w:rPr>
          <w:rFonts w:ascii="Times New Roman" w:hAnsi="Times New Roman"/>
          <w:sz w:val="24"/>
          <w:szCs w:val="24"/>
          <w:lang w:val="bg-BG"/>
        </w:rPr>
        <w:t>,</w:t>
      </w:r>
      <w:r w:rsidRPr="00261982">
        <w:rPr>
          <w:rFonts w:ascii="Times New Roman" w:hAnsi="Times New Roman"/>
          <w:sz w:val="24"/>
          <w:szCs w:val="24"/>
          <w:lang w:val="bg-BG"/>
        </w:rPr>
        <w:t xml:space="preserve"> т.4 НПК подсъдността на Специализираният наказателен съд обединява п</w:t>
      </w:r>
      <w:r w:rsidR="00966016">
        <w:rPr>
          <w:rFonts w:ascii="Times New Roman" w:hAnsi="Times New Roman"/>
          <w:sz w:val="24"/>
          <w:szCs w:val="24"/>
          <w:lang w:val="bg-BG"/>
        </w:rPr>
        <w:t xml:space="preserve">редметен и персонален критерий – </w:t>
      </w:r>
      <w:r w:rsidRPr="00261982">
        <w:rPr>
          <w:rFonts w:ascii="Times New Roman" w:hAnsi="Times New Roman"/>
          <w:sz w:val="24"/>
          <w:szCs w:val="24"/>
          <w:lang w:val="bg-BG"/>
        </w:rPr>
        <w:t xml:space="preserve"> изброени са няколко вида престъпления по НК, извършени от </w:t>
      </w:r>
      <w:proofErr w:type="spellStart"/>
      <w:r w:rsidRPr="00261982">
        <w:rPr>
          <w:rFonts w:ascii="Times New Roman" w:hAnsi="Times New Roman"/>
          <w:sz w:val="24"/>
          <w:szCs w:val="24"/>
        </w:rPr>
        <w:t>народни</w:t>
      </w:r>
      <w:proofErr w:type="spellEnd"/>
      <w:r w:rsidRPr="00261982">
        <w:rPr>
          <w:rFonts w:ascii="Times New Roman" w:hAnsi="Times New Roman"/>
          <w:sz w:val="24"/>
          <w:szCs w:val="24"/>
        </w:rPr>
        <w:t xml:space="preserve"> </w:t>
      </w:r>
      <w:proofErr w:type="spellStart"/>
      <w:r w:rsidRPr="00261982">
        <w:rPr>
          <w:rFonts w:ascii="Times New Roman" w:hAnsi="Times New Roman"/>
          <w:sz w:val="24"/>
          <w:szCs w:val="24"/>
        </w:rPr>
        <w:t>представители</w:t>
      </w:r>
      <w:proofErr w:type="spellEnd"/>
      <w:r w:rsidRPr="00261982">
        <w:rPr>
          <w:rFonts w:ascii="Times New Roman" w:hAnsi="Times New Roman"/>
          <w:sz w:val="24"/>
          <w:szCs w:val="24"/>
        </w:rPr>
        <w:t xml:space="preserve">, </w:t>
      </w:r>
      <w:proofErr w:type="spellStart"/>
      <w:r w:rsidRPr="0039162B">
        <w:rPr>
          <w:rFonts w:ascii="Times New Roman" w:hAnsi="Times New Roman"/>
          <w:sz w:val="24"/>
          <w:szCs w:val="24"/>
        </w:rPr>
        <w:t>членове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Министер</w:t>
      </w:r>
      <w:r w:rsidRPr="00261982">
        <w:rPr>
          <w:rFonts w:ascii="Times New Roman" w:hAnsi="Times New Roman"/>
          <w:sz w:val="24"/>
          <w:szCs w:val="24"/>
        </w:rPr>
        <w:t>ския</w:t>
      </w:r>
      <w:proofErr w:type="spellEnd"/>
      <w:r w:rsidRPr="00261982">
        <w:rPr>
          <w:rFonts w:ascii="Times New Roman" w:hAnsi="Times New Roman"/>
          <w:sz w:val="24"/>
          <w:szCs w:val="24"/>
        </w:rPr>
        <w:t xml:space="preserve"> </w:t>
      </w:r>
      <w:proofErr w:type="spellStart"/>
      <w:r w:rsidRPr="00261982">
        <w:rPr>
          <w:rFonts w:ascii="Times New Roman" w:hAnsi="Times New Roman"/>
          <w:sz w:val="24"/>
          <w:szCs w:val="24"/>
        </w:rPr>
        <w:t>съвет</w:t>
      </w:r>
      <w:proofErr w:type="spellEnd"/>
      <w:r w:rsidRPr="00261982">
        <w:rPr>
          <w:rFonts w:ascii="Times New Roman" w:hAnsi="Times New Roman"/>
          <w:sz w:val="24"/>
          <w:szCs w:val="24"/>
        </w:rPr>
        <w:t xml:space="preserve"> и </w:t>
      </w:r>
      <w:proofErr w:type="spellStart"/>
      <w:r w:rsidRPr="00261982">
        <w:rPr>
          <w:rFonts w:ascii="Times New Roman" w:hAnsi="Times New Roman"/>
          <w:sz w:val="24"/>
          <w:szCs w:val="24"/>
        </w:rPr>
        <w:t>заместник-министри</w:t>
      </w:r>
      <w:proofErr w:type="spellEnd"/>
      <w:r w:rsidRPr="00261982">
        <w:rPr>
          <w:rFonts w:ascii="Times New Roman" w:hAnsi="Times New Roman"/>
          <w:sz w:val="24"/>
          <w:szCs w:val="24"/>
        </w:rPr>
        <w:t xml:space="preserve">, </w:t>
      </w:r>
      <w:proofErr w:type="spellStart"/>
      <w:r w:rsidRPr="0039162B">
        <w:rPr>
          <w:rFonts w:ascii="Times New Roman" w:hAnsi="Times New Roman"/>
          <w:sz w:val="24"/>
          <w:szCs w:val="24"/>
        </w:rPr>
        <w:t>председатели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държавни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агенции</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държавни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комисии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изпълнителни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директори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изпълнителните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агенции</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техните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заместници</w:t>
      </w:r>
      <w:proofErr w:type="spellEnd"/>
      <w:r w:rsidRPr="0039162B">
        <w:rPr>
          <w:rFonts w:ascii="Times New Roman" w:hAnsi="Times New Roman"/>
          <w:sz w:val="24"/>
          <w:szCs w:val="24"/>
        </w:rPr>
        <w:t>;</w:t>
      </w:r>
      <w:r w:rsidR="006F1E34">
        <w:rPr>
          <w:rFonts w:ascii="Times New Roman" w:hAnsi="Times New Roman"/>
          <w:sz w:val="24"/>
          <w:szCs w:val="24"/>
          <w:lang w:val="bg-BG"/>
        </w:rPr>
        <w:t xml:space="preserve"> </w:t>
      </w:r>
      <w:proofErr w:type="spellStart"/>
      <w:r w:rsidRPr="0039162B">
        <w:rPr>
          <w:rFonts w:ascii="Times New Roman" w:hAnsi="Times New Roman"/>
          <w:sz w:val="24"/>
          <w:szCs w:val="24"/>
        </w:rPr>
        <w:t>управителя</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Националния</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осигурителен</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институт</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управителя</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Националната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здравноосигурителна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каса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изпълнителния</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директор</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директорите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териториалните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дирекции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Националната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агенция</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за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приходите</w:t>
      </w:r>
      <w:proofErr w:type="spellEnd"/>
      <w:r w:rsidRPr="0039162B">
        <w:rPr>
          <w:rFonts w:ascii="Times New Roman" w:hAnsi="Times New Roman"/>
          <w:sz w:val="24"/>
          <w:szCs w:val="24"/>
        </w:rPr>
        <w:t>;</w:t>
      </w:r>
      <w:r w:rsidR="007147BB">
        <w:rPr>
          <w:rFonts w:ascii="Times New Roman" w:hAnsi="Times New Roman"/>
          <w:sz w:val="24"/>
          <w:szCs w:val="24"/>
          <w:lang w:val="bg-BG"/>
        </w:rPr>
        <w:t xml:space="preserve"> </w:t>
      </w:r>
      <w:proofErr w:type="spellStart"/>
      <w:r w:rsidRPr="0039162B">
        <w:rPr>
          <w:rFonts w:ascii="Times New Roman" w:hAnsi="Times New Roman"/>
          <w:sz w:val="24"/>
          <w:szCs w:val="24"/>
        </w:rPr>
        <w:t>директора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Агенция</w:t>
      </w:r>
      <w:proofErr w:type="spellEnd"/>
      <w:r w:rsidRPr="0039162B">
        <w:rPr>
          <w:rFonts w:ascii="Times New Roman" w:hAnsi="Times New Roman"/>
          <w:sz w:val="24"/>
          <w:szCs w:val="24"/>
        </w:rPr>
        <w:t xml:space="preserve"> </w:t>
      </w:r>
      <w:r w:rsidR="006F1E34">
        <w:rPr>
          <w:rFonts w:ascii="Times New Roman" w:hAnsi="Times New Roman"/>
          <w:sz w:val="24"/>
          <w:szCs w:val="24"/>
        </w:rPr>
        <w:t>„</w:t>
      </w:r>
      <w:proofErr w:type="spellStart"/>
      <w:r w:rsidRPr="0039162B">
        <w:rPr>
          <w:rFonts w:ascii="Times New Roman" w:hAnsi="Times New Roman"/>
          <w:sz w:val="24"/>
          <w:szCs w:val="24"/>
        </w:rPr>
        <w:t>Митници</w:t>
      </w:r>
      <w:proofErr w:type="spellEnd"/>
      <w:r w:rsidR="006F1E34">
        <w:rPr>
          <w:rFonts w:ascii="Times New Roman" w:hAnsi="Times New Roman"/>
          <w:sz w:val="24"/>
          <w:szCs w:val="24"/>
        </w:rPr>
        <w:t>“</w:t>
      </w:r>
      <w:r w:rsidRPr="0039162B">
        <w:rPr>
          <w:rFonts w:ascii="Times New Roman" w:hAnsi="Times New Roman"/>
          <w:sz w:val="24"/>
          <w:szCs w:val="24"/>
        </w:rPr>
        <w:t xml:space="preserve">, </w:t>
      </w:r>
      <w:proofErr w:type="spellStart"/>
      <w:r w:rsidRPr="0039162B">
        <w:rPr>
          <w:rFonts w:ascii="Times New Roman" w:hAnsi="Times New Roman"/>
          <w:sz w:val="24"/>
          <w:szCs w:val="24"/>
        </w:rPr>
        <w:t>началници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митници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митнически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бюра</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пунктове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членовете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Комисията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за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отнемане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незаконно</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придобито</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имущество</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Националното</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бюро</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за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контрол</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спец</w:t>
      </w:r>
      <w:r w:rsidRPr="00261982">
        <w:rPr>
          <w:rFonts w:ascii="Times New Roman" w:hAnsi="Times New Roman"/>
          <w:sz w:val="24"/>
          <w:szCs w:val="24"/>
        </w:rPr>
        <w:t>иалните</w:t>
      </w:r>
      <w:proofErr w:type="spellEnd"/>
      <w:r w:rsidRPr="00261982">
        <w:rPr>
          <w:rFonts w:ascii="Times New Roman" w:hAnsi="Times New Roman"/>
          <w:sz w:val="24"/>
          <w:szCs w:val="24"/>
        </w:rPr>
        <w:t xml:space="preserve"> </w:t>
      </w:r>
      <w:proofErr w:type="spellStart"/>
      <w:r w:rsidRPr="00261982">
        <w:rPr>
          <w:rFonts w:ascii="Times New Roman" w:hAnsi="Times New Roman"/>
          <w:sz w:val="24"/>
          <w:szCs w:val="24"/>
        </w:rPr>
        <w:t>разузнавателни</w:t>
      </w:r>
      <w:proofErr w:type="spellEnd"/>
      <w:r w:rsidRPr="00261982">
        <w:rPr>
          <w:rFonts w:ascii="Times New Roman" w:hAnsi="Times New Roman"/>
          <w:sz w:val="24"/>
          <w:szCs w:val="24"/>
        </w:rPr>
        <w:t xml:space="preserve"> </w:t>
      </w:r>
      <w:proofErr w:type="spellStart"/>
      <w:r w:rsidRPr="00261982">
        <w:rPr>
          <w:rFonts w:ascii="Times New Roman" w:hAnsi="Times New Roman"/>
          <w:sz w:val="24"/>
          <w:szCs w:val="24"/>
        </w:rPr>
        <w:t>средства</w:t>
      </w:r>
      <w:proofErr w:type="spellEnd"/>
      <w:r w:rsidRPr="00261982">
        <w:rPr>
          <w:rFonts w:ascii="Times New Roman" w:hAnsi="Times New Roman"/>
          <w:sz w:val="24"/>
          <w:szCs w:val="24"/>
        </w:rPr>
        <w:t xml:space="preserve">, </w:t>
      </w:r>
      <w:proofErr w:type="spellStart"/>
      <w:r w:rsidRPr="0039162B">
        <w:rPr>
          <w:rFonts w:ascii="Times New Roman" w:hAnsi="Times New Roman"/>
          <w:sz w:val="24"/>
          <w:szCs w:val="24"/>
        </w:rPr>
        <w:t>областни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управители</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заместник</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областни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управители</w:t>
      </w:r>
      <w:proofErr w:type="spellEnd"/>
      <w:r w:rsidRPr="0039162B">
        <w:rPr>
          <w:rFonts w:ascii="Times New Roman" w:hAnsi="Times New Roman"/>
          <w:sz w:val="24"/>
          <w:szCs w:val="24"/>
        </w:rPr>
        <w:t>;</w:t>
      </w:r>
      <w:r w:rsidR="006F1E34">
        <w:rPr>
          <w:rFonts w:ascii="Times New Roman" w:hAnsi="Times New Roman"/>
          <w:sz w:val="24"/>
          <w:szCs w:val="24"/>
          <w:lang w:val="bg-BG"/>
        </w:rPr>
        <w:t xml:space="preserve"> </w:t>
      </w:r>
      <w:proofErr w:type="spellStart"/>
      <w:r w:rsidRPr="0039162B">
        <w:rPr>
          <w:rFonts w:ascii="Times New Roman" w:hAnsi="Times New Roman"/>
          <w:sz w:val="24"/>
          <w:szCs w:val="24"/>
        </w:rPr>
        <w:t>съдии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прокурори</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следователи</w:t>
      </w:r>
      <w:proofErr w:type="spellEnd"/>
      <w:r w:rsidRPr="0039162B">
        <w:rPr>
          <w:rFonts w:ascii="Times New Roman" w:hAnsi="Times New Roman"/>
          <w:sz w:val="24"/>
          <w:szCs w:val="24"/>
        </w:rPr>
        <w:t>;</w:t>
      </w:r>
      <w:r w:rsidR="006F1E34">
        <w:rPr>
          <w:rFonts w:ascii="Times New Roman" w:hAnsi="Times New Roman"/>
          <w:sz w:val="24"/>
          <w:szCs w:val="24"/>
          <w:lang w:val="bg-BG"/>
        </w:rPr>
        <w:t xml:space="preserve"> </w:t>
      </w:r>
      <w:proofErr w:type="spellStart"/>
      <w:r w:rsidRPr="0039162B">
        <w:rPr>
          <w:rFonts w:ascii="Times New Roman" w:hAnsi="Times New Roman"/>
          <w:sz w:val="24"/>
          <w:szCs w:val="24"/>
        </w:rPr>
        <w:t>членове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Висшия</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съдебен</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съвет</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главния</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инспектор</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инспекторите</w:t>
      </w:r>
      <w:proofErr w:type="spellEnd"/>
      <w:r w:rsidRPr="0039162B">
        <w:rPr>
          <w:rFonts w:ascii="Times New Roman" w:hAnsi="Times New Roman"/>
          <w:sz w:val="24"/>
          <w:szCs w:val="24"/>
        </w:rPr>
        <w:t xml:space="preserve"> в </w:t>
      </w:r>
      <w:proofErr w:type="spellStart"/>
      <w:r w:rsidRPr="0039162B">
        <w:rPr>
          <w:rFonts w:ascii="Times New Roman" w:hAnsi="Times New Roman"/>
          <w:sz w:val="24"/>
          <w:szCs w:val="24"/>
        </w:rPr>
        <w:t>Инспектората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към</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Висшия</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съдебен</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съвет</w:t>
      </w:r>
      <w:proofErr w:type="spellEnd"/>
      <w:r w:rsidRPr="0039162B">
        <w:rPr>
          <w:rFonts w:ascii="Times New Roman" w:hAnsi="Times New Roman"/>
          <w:sz w:val="24"/>
          <w:szCs w:val="24"/>
        </w:rPr>
        <w:t>;</w:t>
      </w:r>
      <w:r w:rsidR="006F1E34">
        <w:rPr>
          <w:rFonts w:ascii="Times New Roman" w:hAnsi="Times New Roman"/>
          <w:sz w:val="24"/>
          <w:szCs w:val="24"/>
          <w:lang w:val="bg-BG"/>
        </w:rPr>
        <w:t xml:space="preserve"> </w:t>
      </w:r>
      <w:proofErr w:type="spellStart"/>
      <w:r w:rsidRPr="0039162B">
        <w:rPr>
          <w:rFonts w:ascii="Times New Roman" w:hAnsi="Times New Roman"/>
          <w:sz w:val="24"/>
          <w:szCs w:val="24"/>
        </w:rPr>
        <w:t>кметовете</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заместник-кметовете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общини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кметовете</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заместник-кметовете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райони</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председателите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общински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съвети</w:t>
      </w:r>
      <w:proofErr w:type="spellEnd"/>
      <w:r w:rsidRPr="0039162B">
        <w:rPr>
          <w:rFonts w:ascii="Times New Roman" w:hAnsi="Times New Roman"/>
          <w:sz w:val="24"/>
          <w:szCs w:val="24"/>
        </w:rPr>
        <w:t>.</w:t>
      </w:r>
      <w:r w:rsidR="006F1E34">
        <w:rPr>
          <w:rFonts w:ascii="Times New Roman" w:hAnsi="Times New Roman"/>
          <w:sz w:val="24"/>
          <w:szCs w:val="24"/>
          <w:lang w:val="bg-BG"/>
        </w:rPr>
        <w:t xml:space="preserve"> </w:t>
      </w:r>
      <w:r w:rsidRPr="00261982">
        <w:rPr>
          <w:rFonts w:ascii="Times New Roman" w:hAnsi="Times New Roman"/>
          <w:sz w:val="24"/>
          <w:szCs w:val="24"/>
          <w:lang w:val="bg-BG"/>
        </w:rPr>
        <w:t>Същевременно част от изброените престъпления в чл.</w:t>
      </w:r>
      <w:r w:rsidR="006F1E34">
        <w:rPr>
          <w:rFonts w:ascii="Times New Roman" w:hAnsi="Times New Roman"/>
          <w:sz w:val="24"/>
          <w:szCs w:val="24"/>
          <w:lang w:val="bg-BG"/>
        </w:rPr>
        <w:t xml:space="preserve"> </w:t>
      </w:r>
      <w:r w:rsidRPr="00261982">
        <w:rPr>
          <w:rFonts w:ascii="Times New Roman" w:hAnsi="Times New Roman"/>
          <w:sz w:val="24"/>
          <w:szCs w:val="24"/>
          <w:lang w:val="bg-BG"/>
        </w:rPr>
        <w:t>411</w:t>
      </w:r>
      <w:r w:rsidR="00966016">
        <w:rPr>
          <w:rFonts w:ascii="Times New Roman" w:hAnsi="Times New Roman"/>
          <w:sz w:val="24"/>
          <w:szCs w:val="24"/>
          <w:lang w:val="bg-BG"/>
        </w:rPr>
        <w:t>,</w:t>
      </w:r>
      <w:r w:rsidRPr="00261982">
        <w:rPr>
          <w:rFonts w:ascii="Times New Roman" w:hAnsi="Times New Roman"/>
          <w:sz w:val="24"/>
          <w:szCs w:val="24"/>
          <w:lang w:val="bg-BG"/>
        </w:rPr>
        <w:t xml:space="preserve"> ал.</w:t>
      </w:r>
      <w:r w:rsidR="006F1E34">
        <w:rPr>
          <w:rFonts w:ascii="Times New Roman" w:hAnsi="Times New Roman"/>
          <w:sz w:val="24"/>
          <w:szCs w:val="24"/>
          <w:lang w:val="bg-BG"/>
        </w:rPr>
        <w:t xml:space="preserve"> </w:t>
      </w:r>
      <w:r w:rsidRPr="00261982">
        <w:rPr>
          <w:rFonts w:ascii="Times New Roman" w:hAnsi="Times New Roman"/>
          <w:sz w:val="24"/>
          <w:szCs w:val="24"/>
          <w:lang w:val="bg-BG"/>
        </w:rPr>
        <w:t>1</w:t>
      </w:r>
      <w:r w:rsidR="00966016">
        <w:rPr>
          <w:rFonts w:ascii="Times New Roman" w:hAnsi="Times New Roman"/>
          <w:sz w:val="24"/>
          <w:szCs w:val="24"/>
          <w:lang w:val="bg-BG"/>
        </w:rPr>
        <w:t>,</w:t>
      </w:r>
      <w:r w:rsidRPr="00261982">
        <w:rPr>
          <w:rFonts w:ascii="Times New Roman" w:hAnsi="Times New Roman"/>
          <w:sz w:val="24"/>
          <w:szCs w:val="24"/>
          <w:lang w:val="bg-BG"/>
        </w:rPr>
        <w:t xml:space="preserve"> т.</w:t>
      </w:r>
      <w:r w:rsidR="006F1E34">
        <w:rPr>
          <w:rFonts w:ascii="Times New Roman" w:hAnsi="Times New Roman"/>
          <w:sz w:val="24"/>
          <w:szCs w:val="24"/>
          <w:lang w:val="bg-BG"/>
        </w:rPr>
        <w:t xml:space="preserve"> </w:t>
      </w:r>
      <w:r w:rsidRPr="00261982">
        <w:rPr>
          <w:rFonts w:ascii="Times New Roman" w:hAnsi="Times New Roman"/>
          <w:sz w:val="24"/>
          <w:szCs w:val="24"/>
          <w:lang w:val="bg-BG"/>
        </w:rPr>
        <w:t>4 НПК, например длъжностното присвояване по чл.201 НК</w:t>
      </w:r>
      <w:r w:rsidR="00966016">
        <w:rPr>
          <w:rFonts w:ascii="Times New Roman" w:hAnsi="Times New Roman"/>
          <w:sz w:val="24"/>
          <w:szCs w:val="24"/>
          <w:lang w:val="bg-BG"/>
        </w:rPr>
        <w:t>,</w:t>
      </w:r>
      <w:r w:rsidRPr="00261982">
        <w:rPr>
          <w:rFonts w:ascii="Times New Roman" w:hAnsi="Times New Roman"/>
          <w:sz w:val="24"/>
          <w:szCs w:val="24"/>
          <w:lang w:val="bg-BG"/>
        </w:rPr>
        <w:t xml:space="preserve"> се </w:t>
      </w:r>
      <w:r>
        <w:rPr>
          <w:rFonts w:ascii="Times New Roman" w:hAnsi="Times New Roman"/>
          <w:sz w:val="24"/>
          <w:szCs w:val="24"/>
          <w:lang w:val="bg-BG"/>
        </w:rPr>
        <w:t>разглежда</w:t>
      </w:r>
      <w:r w:rsidR="00966016">
        <w:rPr>
          <w:rFonts w:ascii="Times New Roman" w:hAnsi="Times New Roman"/>
          <w:sz w:val="24"/>
          <w:szCs w:val="24"/>
          <w:lang w:val="bg-BG"/>
        </w:rPr>
        <w:t>т</w:t>
      </w:r>
      <w:r>
        <w:rPr>
          <w:rFonts w:ascii="Times New Roman" w:hAnsi="Times New Roman"/>
          <w:sz w:val="24"/>
          <w:szCs w:val="24"/>
          <w:lang w:val="bg-BG"/>
        </w:rPr>
        <w:t xml:space="preserve"> принципно на две инстанции и не включва касационен контрол. Когато обаче подсъдими този вид престъпления е лице от посочения персонален кръг, това лице има право делото му да бъде разгледано и от трета касационна инстанция, и го поставя в привилегирована позиция спрямо останалите извършители.</w:t>
      </w:r>
    </w:p>
    <w:p w:rsidR="00B4160E" w:rsidRDefault="00B4160E" w:rsidP="00EF492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 xml:space="preserve">Независимо дали министър или служител в общинската администрация е приел подкуп, тяхната наказателна отговорност е по една и съща наказателна норма и правоприлагането следва да се осъществи по един и същи начин, а това означава </w:t>
      </w:r>
      <w:r w:rsidR="00966016">
        <w:rPr>
          <w:rFonts w:ascii="Times New Roman" w:hAnsi="Times New Roman"/>
          <w:sz w:val="24"/>
          <w:szCs w:val="24"/>
          <w:lang w:val="bg-BG"/>
        </w:rPr>
        <w:t>и пред един и същ съд. В случай</w:t>
      </w:r>
      <w:r>
        <w:rPr>
          <w:rFonts w:ascii="Times New Roman" w:hAnsi="Times New Roman"/>
          <w:sz w:val="24"/>
          <w:szCs w:val="24"/>
          <w:lang w:val="bg-BG"/>
        </w:rPr>
        <w:t xml:space="preserve"> че държавата прецени, че следва да специализира наказателното правораздаване по отношение на престъплението подкуп, то тогава всички граждани, обвинени в това престъпление, трябва да се изправят пред специализирания наказателен съд. Ако обаче за едно и също престъпление, министърът е съден от специален съд, а останалите граждани – от общ съд, то автоматично възникват следните въпроси, които </w:t>
      </w:r>
      <w:r>
        <w:rPr>
          <w:rFonts w:ascii="Times New Roman" w:hAnsi="Times New Roman"/>
          <w:sz w:val="24"/>
          <w:szCs w:val="24"/>
          <w:lang w:val="bg-BG"/>
        </w:rPr>
        <w:lastRenderedPageBreak/>
        <w:t>подкопават приложението на принципа на правова държава: Защо именно министърът получава различно третиране? Защо министърът е поставен в един кръг с магистрата като извършител на общото престъпление подкуп и защо от този кръг са изключени общинският служител и полицаят? Какви са гаранциите, че кръгът на лицата, които ще се изправят пред специализиран наказателен съд, не е очертан произволно, след като те не са подчинени на един и същ специален закон?</w:t>
      </w:r>
    </w:p>
    <w:p w:rsidR="00B4160E" w:rsidRDefault="00B4160E" w:rsidP="00EF492F">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Когато законодателят посочва точно определен кръг лица и поставя само тях под специална наказателна юрисдикция за извършените от тях общи престъпления, винаги се поражда съмнение за произвол. Няма какво друго освен да е произволно включването или изключването от този кръг ли</w:t>
      </w:r>
      <w:r w:rsidR="00966016">
        <w:rPr>
          <w:rFonts w:ascii="Times New Roman" w:hAnsi="Times New Roman"/>
          <w:sz w:val="24"/>
          <w:szCs w:val="24"/>
          <w:lang w:val="bg-BG"/>
        </w:rPr>
        <w:t>ца, тъй като винаги стои въпросът</w:t>
      </w:r>
      <w:r>
        <w:rPr>
          <w:rFonts w:ascii="Times New Roman" w:hAnsi="Times New Roman"/>
          <w:sz w:val="24"/>
          <w:szCs w:val="24"/>
          <w:lang w:val="bg-BG"/>
        </w:rPr>
        <w:t xml:space="preserve"> – защо се отделят от останалите граждани определен кръг лица. Например, няма разумно обяснение защо в кръга от лицата по </w:t>
      </w:r>
      <w:r w:rsidRPr="00261982">
        <w:rPr>
          <w:rFonts w:ascii="Times New Roman" w:hAnsi="Times New Roman"/>
          <w:sz w:val="24"/>
          <w:szCs w:val="24"/>
          <w:lang w:val="bg-BG"/>
        </w:rPr>
        <w:t>чл.411</w:t>
      </w:r>
      <w:r w:rsidR="00966016">
        <w:rPr>
          <w:rFonts w:ascii="Times New Roman" w:hAnsi="Times New Roman"/>
          <w:sz w:val="24"/>
          <w:szCs w:val="24"/>
          <w:lang w:val="bg-BG"/>
        </w:rPr>
        <w:t>,</w:t>
      </w:r>
      <w:r w:rsidRPr="00261982">
        <w:rPr>
          <w:rFonts w:ascii="Times New Roman" w:hAnsi="Times New Roman"/>
          <w:sz w:val="24"/>
          <w:szCs w:val="24"/>
          <w:lang w:val="bg-BG"/>
        </w:rPr>
        <w:t xml:space="preserve"> ал.1</w:t>
      </w:r>
      <w:r w:rsidR="00966016">
        <w:rPr>
          <w:rFonts w:ascii="Times New Roman" w:hAnsi="Times New Roman"/>
          <w:sz w:val="24"/>
          <w:szCs w:val="24"/>
          <w:lang w:val="bg-BG"/>
        </w:rPr>
        <w:t>,</w:t>
      </w:r>
      <w:r w:rsidRPr="00261982">
        <w:rPr>
          <w:rFonts w:ascii="Times New Roman" w:hAnsi="Times New Roman"/>
          <w:sz w:val="24"/>
          <w:szCs w:val="24"/>
          <w:lang w:val="bg-BG"/>
        </w:rPr>
        <w:t xml:space="preserve"> т.4 НПК</w:t>
      </w:r>
      <w:r>
        <w:rPr>
          <w:rFonts w:ascii="Times New Roman" w:hAnsi="Times New Roman"/>
          <w:sz w:val="24"/>
          <w:szCs w:val="24"/>
          <w:lang w:val="bg-BG"/>
        </w:rPr>
        <w:t xml:space="preserve"> са включени</w:t>
      </w:r>
      <w:proofErr w:type="spellStart"/>
      <w:r w:rsidR="00966016">
        <w:rPr>
          <w:rFonts w:ascii="Times New Roman" w:hAnsi="Times New Roman"/>
          <w:sz w:val="24"/>
          <w:szCs w:val="24"/>
        </w:rPr>
        <w:t>директорът</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Агенция</w:t>
      </w:r>
      <w:proofErr w:type="spellEnd"/>
      <w:r w:rsidRPr="0039162B">
        <w:rPr>
          <w:rFonts w:ascii="Times New Roman" w:hAnsi="Times New Roman"/>
          <w:sz w:val="24"/>
          <w:szCs w:val="24"/>
        </w:rPr>
        <w:t xml:space="preserve"> </w:t>
      </w:r>
      <w:r w:rsidR="006F1E34">
        <w:rPr>
          <w:rFonts w:ascii="Times New Roman" w:hAnsi="Times New Roman"/>
          <w:sz w:val="24"/>
          <w:szCs w:val="24"/>
        </w:rPr>
        <w:t>„</w:t>
      </w:r>
      <w:proofErr w:type="spellStart"/>
      <w:r w:rsidRPr="0039162B">
        <w:rPr>
          <w:rFonts w:ascii="Times New Roman" w:hAnsi="Times New Roman"/>
          <w:sz w:val="24"/>
          <w:szCs w:val="24"/>
        </w:rPr>
        <w:t>Митници</w:t>
      </w:r>
      <w:proofErr w:type="spellEnd"/>
      <w:r w:rsidR="006F1E34">
        <w:rPr>
          <w:rFonts w:ascii="Times New Roman" w:hAnsi="Times New Roman"/>
          <w:sz w:val="24"/>
          <w:szCs w:val="24"/>
        </w:rPr>
        <w:t>“</w:t>
      </w:r>
      <w:r w:rsidRPr="0039162B">
        <w:rPr>
          <w:rFonts w:ascii="Times New Roman" w:hAnsi="Times New Roman"/>
          <w:sz w:val="24"/>
          <w:szCs w:val="24"/>
        </w:rPr>
        <w:t xml:space="preserve">, </w:t>
      </w:r>
      <w:proofErr w:type="spellStart"/>
      <w:r w:rsidRPr="0039162B">
        <w:rPr>
          <w:rFonts w:ascii="Times New Roman" w:hAnsi="Times New Roman"/>
          <w:sz w:val="24"/>
          <w:szCs w:val="24"/>
        </w:rPr>
        <w:t>началници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митници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митнически</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бюра</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пунктове</w:t>
      </w:r>
      <w:proofErr w:type="spellEnd"/>
      <w:r>
        <w:rPr>
          <w:rFonts w:ascii="Times New Roman" w:hAnsi="Times New Roman"/>
          <w:sz w:val="24"/>
          <w:szCs w:val="24"/>
          <w:lang w:val="bg-BG"/>
        </w:rPr>
        <w:t>, а не са включени директори на звената на полицията; или защо са включени ч</w:t>
      </w:r>
      <w:proofErr w:type="spellStart"/>
      <w:r w:rsidRPr="0039162B">
        <w:rPr>
          <w:rFonts w:ascii="Times New Roman" w:hAnsi="Times New Roman"/>
          <w:sz w:val="24"/>
          <w:szCs w:val="24"/>
        </w:rPr>
        <w:t>леновете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Комисията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за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отнемане</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незаконно</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придобито</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имущество</w:t>
      </w:r>
      <w:proofErr w:type="spellEnd"/>
      <w:r w:rsidRPr="0039162B">
        <w:rPr>
          <w:rFonts w:ascii="Times New Roman" w:hAnsi="Times New Roman"/>
          <w:sz w:val="24"/>
          <w:szCs w:val="24"/>
        </w:rPr>
        <w:t xml:space="preserve"> и </w:t>
      </w:r>
      <w:proofErr w:type="spellStart"/>
      <w:r w:rsidRPr="0039162B">
        <w:rPr>
          <w:rFonts w:ascii="Times New Roman" w:hAnsi="Times New Roman"/>
          <w:sz w:val="24"/>
          <w:szCs w:val="24"/>
        </w:rPr>
        <w:t>Националното</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бюро</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за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контрол</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на</w:t>
      </w:r>
      <w:proofErr w:type="spellEnd"/>
      <w:r w:rsidRPr="0039162B">
        <w:rPr>
          <w:rFonts w:ascii="Times New Roman" w:hAnsi="Times New Roman"/>
          <w:sz w:val="24"/>
          <w:szCs w:val="24"/>
        </w:rPr>
        <w:t xml:space="preserve"> </w:t>
      </w:r>
      <w:proofErr w:type="spellStart"/>
      <w:r w:rsidRPr="0039162B">
        <w:rPr>
          <w:rFonts w:ascii="Times New Roman" w:hAnsi="Times New Roman"/>
          <w:sz w:val="24"/>
          <w:szCs w:val="24"/>
        </w:rPr>
        <w:t>спец</w:t>
      </w:r>
      <w:r w:rsidRPr="00261982">
        <w:rPr>
          <w:rFonts w:ascii="Times New Roman" w:hAnsi="Times New Roman"/>
          <w:sz w:val="24"/>
          <w:szCs w:val="24"/>
        </w:rPr>
        <w:t>иалните</w:t>
      </w:r>
      <w:proofErr w:type="spellEnd"/>
      <w:r w:rsidRPr="00261982">
        <w:rPr>
          <w:rFonts w:ascii="Times New Roman" w:hAnsi="Times New Roman"/>
          <w:sz w:val="24"/>
          <w:szCs w:val="24"/>
        </w:rPr>
        <w:t xml:space="preserve"> </w:t>
      </w:r>
      <w:proofErr w:type="spellStart"/>
      <w:r w:rsidRPr="00261982">
        <w:rPr>
          <w:rFonts w:ascii="Times New Roman" w:hAnsi="Times New Roman"/>
          <w:sz w:val="24"/>
          <w:szCs w:val="24"/>
        </w:rPr>
        <w:t>разузнавателни</w:t>
      </w:r>
      <w:proofErr w:type="spellEnd"/>
      <w:r w:rsidRPr="00261982">
        <w:rPr>
          <w:rFonts w:ascii="Times New Roman" w:hAnsi="Times New Roman"/>
          <w:sz w:val="24"/>
          <w:szCs w:val="24"/>
        </w:rPr>
        <w:t xml:space="preserve"> </w:t>
      </w:r>
      <w:proofErr w:type="spellStart"/>
      <w:r w:rsidRPr="00261982">
        <w:rPr>
          <w:rFonts w:ascii="Times New Roman" w:hAnsi="Times New Roman"/>
          <w:sz w:val="24"/>
          <w:szCs w:val="24"/>
        </w:rPr>
        <w:t>средства</w:t>
      </w:r>
      <w:proofErr w:type="spellEnd"/>
      <w:r>
        <w:rPr>
          <w:rFonts w:ascii="Times New Roman" w:hAnsi="Times New Roman"/>
          <w:sz w:val="24"/>
          <w:szCs w:val="24"/>
          <w:lang w:val="bg-BG"/>
        </w:rPr>
        <w:t>, а не са включени членовете на Комисията за предотвратяване и установяване на конфликт на интереси, или членовете на Комисията за защита на конкуренцията, или членовете на Комисията за защита от дискриминация и т.н.. Единственото логично обяснение е, че персоналният кръг на лицата по чл.</w:t>
      </w:r>
      <w:r w:rsidR="007147BB">
        <w:rPr>
          <w:rFonts w:ascii="Times New Roman" w:hAnsi="Times New Roman"/>
          <w:sz w:val="24"/>
          <w:szCs w:val="24"/>
          <w:lang w:val="bg-BG"/>
        </w:rPr>
        <w:t xml:space="preserve"> </w:t>
      </w:r>
      <w:r>
        <w:rPr>
          <w:rFonts w:ascii="Times New Roman" w:hAnsi="Times New Roman"/>
          <w:sz w:val="24"/>
          <w:szCs w:val="24"/>
          <w:lang w:val="bg-BG"/>
        </w:rPr>
        <w:t>411</w:t>
      </w:r>
      <w:r w:rsidR="00966016">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1</w:t>
      </w:r>
      <w:r w:rsidR="00966016">
        <w:rPr>
          <w:rFonts w:ascii="Times New Roman" w:hAnsi="Times New Roman"/>
          <w:sz w:val="24"/>
          <w:szCs w:val="24"/>
          <w:lang w:val="bg-BG"/>
        </w:rPr>
        <w:t>,</w:t>
      </w:r>
      <w:r>
        <w:rPr>
          <w:rFonts w:ascii="Times New Roman" w:hAnsi="Times New Roman"/>
          <w:sz w:val="24"/>
          <w:szCs w:val="24"/>
          <w:lang w:val="bg-BG"/>
        </w:rPr>
        <w:t xml:space="preserve"> т.</w:t>
      </w:r>
      <w:r w:rsidR="007147BB">
        <w:rPr>
          <w:rFonts w:ascii="Times New Roman" w:hAnsi="Times New Roman"/>
          <w:sz w:val="24"/>
          <w:szCs w:val="24"/>
          <w:lang w:val="bg-BG"/>
        </w:rPr>
        <w:t xml:space="preserve"> </w:t>
      </w:r>
      <w:r>
        <w:rPr>
          <w:rFonts w:ascii="Times New Roman" w:hAnsi="Times New Roman"/>
          <w:sz w:val="24"/>
          <w:szCs w:val="24"/>
          <w:lang w:val="bg-BG"/>
        </w:rPr>
        <w:t>4 НПК е произволно очертан. А всеки произвол е в изначално противоречие с конституционния принцип на върховенство на правото.</w:t>
      </w:r>
    </w:p>
    <w:p w:rsidR="00B4160E" w:rsidRPr="00C01467" w:rsidRDefault="00B4160E" w:rsidP="00F83496">
      <w:pPr>
        <w:spacing w:after="0" w:line="240" w:lineRule="auto"/>
        <w:ind w:firstLine="720"/>
        <w:jc w:val="both"/>
        <w:rPr>
          <w:rFonts w:ascii="Times New Roman" w:hAnsi="Times New Roman"/>
          <w:b/>
          <w:bCs/>
          <w:snapToGrid w:val="0"/>
          <w:color w:val="0070C0"/>
          <w:sz w:val="24"/>
          <w:szCs w:val="24"/>
          <w:lang w:val="bg-BG"/>
        </w:rPr>
      </w:pPr>
      <w:r>
        <w:rPr>
          <w:rFonts w:ascii="Times New Roman" w:hAnsi="Times New Roman"/>
          <w:sz w:val="24"/>
          <w:szCs w:val="24"/>
          <w:lang w:val="bg-BG"/>
        </w:rPr>
        <w:t>Тази конституционна граница е очертана и от Конституционния съд в Решение №10 от 15.11.2011 г</w:t>
      </w:r>
      <w:r w:rsidR="007147BB">
        <w:rPr>
          <w:rFonts w:ascii="Times New Roman" w:hAnsi="Times New Roman"/>
          <w:sz w:val="24"/>
          <w:szCs w:val="24"/>
          <w:lang w:val="bg-BG"/>
        </w:rPr>
        <w:t>.</w:t>
      </w:r>
      <w:r>
        <w:rPr>
          <w:rFonts w:ascii="Times New Roman" w:hAnsi="Times New Roman"/>
          <w:sz w:val="24"/>
          <w:szCs w:val="24"/>
          <w:lang w:val="bg-BG"/>
        </w:rPr>
        <w:t xml:space="preserve"> по к.д. № 6/2011</w:t>
      </w:r>
      <w:r w:rsidR="007147BB">
        <w:rPr>
          <w:rFonts w:ascii="Times New Roman" w:hAnsi="Times New Roman"/>
          <w:sz w:val="24"/>
          <w:szCs w:val="24"/>
          <w:lang w:val="bg-BG"/>
        </w:rPr>
        <w:t xml:space="preserve"> г.</w:t>
      </w:r>
      <w:r>
        <w:rPr>
          <w:rFonts w:ascii="Times New Roman" w:hAnsi="Times New Roman"/>
          <w:sz w:val="24"/>
          <w:szCs w:val="24"/>
          <w:lang w:val="bg-BG"/>
        </w:rPr>
        <w:t xml:space="preserve">, който подчертава „идеята за създаване на специализиран наказателен съд </w:t>
      </w:r>
      <w:r w:rsidRPr="006A6BD5">
        <w:rPr>
          <w:rFonts w:ascii="Times New Roman" w:hAnsi="Times New Roman"/>
          <w:b/>
          <w:sz w:val="24"/>
          <w:szCs w:val="24"/>
          <w:lang w:val="bg-BG"/>
        </w:rPr>
        <w:t>по материя, а не по субект</w:t>
      </w:r>
      <w:r>
        <w:rPr>
          <w:rFonts w:ascii="Times New Roman" w:hAnsi="Times New Roman"/>
          <w:sz w:val="24"/>
          <w:szCs w:val="24"/>
          <w:lang w:val="bg-BG"/>
        </w:rPr>
        <w:t>“. На тази бази КС обявява за протовоконституционна разпоредбата на чл.</w:t>
      </w:r>
      <w:r w:rsidR="007147BB">
        <w:rPr>
          <w:rFonts w:ascii="Times New Roman" w:hAnsi="Times New Roman"/>
          <w:sz w:val="24"/>
          <w:szCs w:val="24"/>
          <w:lang w:val="bg-BG"/>
        </w:rPr>
        <w:t xml:space="preserve"> </w:t>
      </w:r>
      <w:r>
        <w:rPr>
          <w:rFonts w:ascii="Times New Roman" w:hAnsi="Times New Roman"/>
          <w:sz w:val="24"/>
          <w:szCs w:val="24"/>
          <w:lang w:val="bg-BG"/>
        </w:rPr>
        <w:t>411а</w:t>
      </w:r>
      <w:r w:rsidR="00966016">
        <w:rPr>
          <w:rFonts w:ascii="Times New Roman" w:hAnsi="Times New Roman"/>
          <w:sz w:val="24"/>
          <w:szCs w:val="24"/>
          <w:lang w:val="bg-BG"/>
        </w:rPr>
        <w:t>,</w:t>
      </w:r>
      <w:r>
        <w:rPr>
          <w:rFonts w:ascii="Times New Roman" w:hAnsi="Times New Roman"/>
          <w:sz w:val="24"/>
          <w:szCs w:val="24"/>
          <w:lang w:val="bg-BG"/>
        </w:rPr>
        <w:t xml:space="preserve"> ал.</w:t>
      </w:r>
      <w:r w:rsidR="007147BB">
        <w:rPr>
          <w:rFonts w:ascii="Times New Roman" w:hAnsi="Times New Roman"/>
          <w:sz w:val="24"/>
          <w:szCs w:val="24"/>
          <w:lang w:val="bg-BG"/>
        </w:rPr>
        <w:t xml:space="preserve"> </w:t>
      </w:r>
      <w:r>
        <w:rPr>
          <w:rFonts w:ascii="Times New Roman" w:hAnsi="Times New Roman"/>
          <w:sz w:val="24"/>
          <w:szCs w:val="24"/>
          <w:lang w:val="bg-BG"/>
        </w:rPr>
        <w:t>4 НПК, според която законодателят предвижда Специализираният наказателен съд да разглежда всички престъпления, за които е повдигнато обвинение срещу дадено лице, ако едно от тях е подсъдно на Спецсъда. Следва да се отбележи, че в общия анализ на института на специализираните съдилища в това решение КС твърди, че „Специализираните съдилища разглеждат дела по определена материя съобразно предмета им или съобразно субектите“, но след това дава пример за специализация по определен вид дела (наказателни, административни, трудови, търговски и пр</w:t>
      </w:r>
      <w:r w:rsidR="007147BB">
        <w:rPr>
          <w:rFonts w:ascii="Times New Roman" w:hAnsi="Times New Roman"/>
          <w:sz w:val="24"/>
          <w:szCs w:val="24"/>
          <w:lang w:val="bg-BG"/>
        </w:rPr>
        <w:t>.</w:t>
      </w:r>
      <w:r>
        <w:rPr>
          <w:rFonts w:ascii="Times New Roman" w:hAnsi="Times New Roman"/>
          <w:sz w:val="24"/>
          <w:szCs w:val="24"/>
          <w:lang w:val="bg-BG"/>
        </w:rPr>
        <w:t>), но не и по субекти.</w:t>
      </w:r>
      <w:r w:rsidR="007147BB">
        <w:rPr>
          <w:rFonts w:ascii="Times New Roman" w:hAnsi="Times New Roman"/>
          <w:sz w:val="24"/>
          <w:szCs w:val="24"/>
          <w:lang w:val="bg-BG"/>
        </w:rPr>
        <w:t xml:space="preserve"> </w:t>
      </w:r>
      <w:r w:rsidRPr="00C01467">
        <w:rPr>
          <w:rFonts w:ascii="Times New Roman" w:hAnsi="Times New Roman"/>
          <w:bCs/>
          <w:snapToGrid w:val="0"/>
          <w:sz w:val="24"/>
          <w:szCs w:val="24"/>
          <w:lang w:val="bg-BG"/>
        </w:rPr>
        <w:t xml:space="preserve">В подкрепа на </w:t>
      </w:r>
      <w:r>
        <w:rPr>
          <w:rFonts w:ascii="Times New Roman" w:hAnsi="Times New Roman"/>
          <w:bCs/>
          <w:snapToGrid w:val="0"/>
          <w:sz w:val="24"/>
          <w:szCs w:val="24"/>
          <w:lang w:val="bg-BG"/>
        </w:rPr>
        <w:t>такова</w:t>
      </w:r>
      <w:r w:rsidRPr="00C01467">
        <w:rPr>
          <w:rFonts w:ascii="Times New Roman" w:hAnsi="Times New Roman"/>
          <w:bCs/>
          <w:snapToGrid w:val="0"/>
          <w:sz w:val="24"/>
          <w:szCs w:val="24"/>
          <w:lang w:val="bg-BG"/>
        </w:rPr>
        <w:t xml:space="preserve"> виждане е и Становище (2012) № 15 на Консултативния съвет на </w:t>
      </w:r>
      <w:r w:rsidR="007147BB">
        <w:rPr>
          <w:rFonts w:ascii="Times New Roman" w:hAnsi="Times New Roman"/>
          <w:bCs/>
          <w:snapToGrid w:val="0"/>
          <w:sz w:val="24"/>
          <w:szCs w:val="24"/>
          <w:lang w:val="bg-BG"/>
        </w:rPr>
        <w:t>е</w:t>
      </w:r>
      <w:r w:rsidRPr="00C01467">
        <w:rPr>
          <w:rFonts w:ascii="Times New Roman" w:hAnsi="Times New Roman"/>
          <w:bCs/>
          <w:snapToGrid w:val="0"/>
          <w:sz w:val="24"/>
          <w:szCs w:val="24"/>
          <w:lang w:val="bg-BG"/>
        </w:rPr>
        <w:t>вропейските съдии отн</w:t>
      </w:r>
      <w:r>
        <w:rPr>
          <w:rFonts w:ascii="Times New Roman" w:hAnsi="Times New Roman"/>
          <w:bCs/>
          <w:snapToGrid w:val="0"/>
          <w:sz w:val="24"/>
          <w:szCs w:val="24"/>
          <w:lang w:val="bg-BG"/>
        </w:rPr>
        <w:t xml:space="preserve">осно специализацията на съдиите, което в </w:t>
      </w:r>
      <w:r w:rsidRPr="00C01467">
        <w:rPr>
          <w:rFonts w:ascii="Times New Roman" w:hAnsi="Times New Roman"/>
          <w:bCs/>
          <w:snapToGrid w:val="0"/>
          <w:sz w:val="24"/>
          <w:szCs w:val="24"/>
          <w:lang w:val="bg-BG"/>
        </w:rPr>
        <w:t xml:space="preserve">т. 5 </w:t>
      </w:r>
      <w:r>
        <w:rPr>
          <w:rFonts w:ascii="Times New Roman" w:hAnsi="Times New Roman"/>
          <w:bCs/>
          <w:snapToGrid w:val="0"/>
          <w:sz w:val="24"/>
          <w:szCs w:val="24"/>
          <w:lang w:val="bg-BG"/>
        </w:rPr>
        <w:t>гласи:</w:t>
      </w:r>
      <w:r w:rsidRPr="00C01467">
        <w:rPr>
          <w:rFonts w:ascii="Times New Roman" w:hAnsi="Times New Roman"/>
          <w:bCs/>
          <w:snapToGrid w:val="0"/>
          <w:sz w:val="24"/>
          <w:szCs w:val="24"/>
          <w:lang w:val="bg-BG"/>
        </w:rPr>
        <w:t xml:space="preserve"> „специализиран съдия“ е съдия, който се занимава с ограничени области на правото (например наказателно право, данъчно право, семейно право, икономическо и финансово право, право на интелектуална собственост, право на конкуренцията) или който се занимава с дела, свързани с конкретните фактически положения в определени области (например тези, свързани със социалното, икономическото или семейното право).“ </w:t>
      </w:r>
      <w:r>
        <w:rPr>
          <w:rFonts w:ascii="Times New Roman" w:hAnsi="Times New Roman"/>
          <w:bCs/>
          <w:snapToGrid w:val="0"/>
          <w:sz w:val="24"/>
          <w:szCs w:val="24"/>
          <w:lang w:val="bg-BG"/>
        </w:rPr>
        <w:t>Никъде в международните стандарти или в практиката на Конституционнния съд на Република България не се предвижда възможност з</w:t>
      </w:r>
      <w:r w:rsidR="00966016">
        <w:rPr>
          <w:rFonts w:ascii="Times New Roman" w:hAnsi="Times New Roman"/>
          <w:bCs/>
          <w:snapToGrid w:val="0"/>
          <w:sz w:val="24"/>
          <w:szCs w:val="24"/>
          <w:lang w:val="bg-BG"/>
        </w:rPr>
        <w:t>а специализация на правосъдието</w:t>
      </w:r>
      <w:r>
        <w:rPr>
          <w:rFonts w:ascii="Times New Roman" w:hAnsi="Times New Roman"/>
          <w:bCs/>
          <w:snapToGrid w:val="0"/>
          <w:sz w:val="24"/>
          <w:szCs w:val="24"/>
          <w:lang w:val="bg-BG"/>
        </w:rPr>
        <w:t xml:space="preserve"> с оглед „длъжностното качество на извършителя на престъпление“. Абсурдно е да се говори за специализация на правораздаването с оглед длъжността или служебното качество на страна по делото.</w:t>
      </w:r>
    </w:p>
    <w:p w:rsidR="00B4160E" w:rsidRDefault="00B4160E" w:rsidP="004F4787">
      <w:pPr>
        <w:spacing w:after="0" w:line="240" w:lineRule="auto"/>
        <w:ind w:firstLine="720"/>
        <w:jc w:val="both"/>
        <w:rPr>
          <w:rFonts w:ascii="Times New Roman" w:hAnsi="Times New Roman"/>
          <w:sz w:val="24"/>
          <w:szCs w:val="24"/>
          <w:lang w:val="bg-BG"/>
        </w:rPr>
      </w:pPr>
    </w:p>
    <w:p w:rsidR="00B4160E" w:rsidRPr="00C01467" w:rsidRDefault="00B4160E" w:rsidP="00294225">
      <w:pPr>
        <w:spacing w:after="0" w:line="240" w:lineRule="auto"/>
        <w:ind w:firstLine="720"/>
        <w:jc w:val="both"/>
        <w:rPr>
          <w:rFonts w:ascii="Times New Roman" w:hAnsi="Times New Roman"/>
          <w:b/>
          <w:bCs/>
          <w:snapToGrid w:val="0"/>
          <w:color w:val="0070C0"/>
          <w:sz w:val="24"/>
          <w:szCs w:val="24"/>
          <w:lang w:val="bg-BG"/>
        </w:rPr>
      </w:pPr>
      <w:r>
        <w:rPr>
          <w:rFonts w:ascii="Times New Roman" w:hAnsi="Times New Roman"/>
          <w:sz w:val="24"/>
          <w:szCs w:val="24"/>
          <w:lang w:val="bg-BG"/>
        </w:rPr>
        <w:t>Ето защо, не е ясно какво точно е имал предвид КС с твърдението, че е възможна специализация на право</w:t>
      </w:r>
      <w:r w:rsidR="00966016">
        <w:rPr>
          <w:rFonts w:ascii="Times New Roman" w:hAnsi="Times New Roman"/>
          <w:sz w:val="24"/>
          <w:szCs w:val="24"/>
          <w:lang w:val="bg-BG"/>
        </w:rPr>
        <w:t>съдието</w:t>
      </w:r>
      <w:r>
        <w:rPr>
          <w:rFonts w:ascii="Times New Roman" w:hAnsi="Times New Roman"/>
          <w:sz w:val="24"/>
          <w:szCs w:val="24"/>
          <w:lang w:val="bg-BG"/>
        </w:rPr>
        <w:t xml:space="preserve"> „според субектите“, и дали не се касае за терминологична непрецизност, а именно за правосъдие по специален закон, свързано с определен кръг </w:t>
      </w:r>
      <w:r>
        <w:rPr>
          <w:rFonts w:ascii="Times New Roman" w:hAnsi="Times New Roman"/>
          <w:sz w:val="24"/>
          <w:szCs w:val="24"/>
          <w:lang w:val="bg-BG"/>
        </w:rPr>
        <w:lastRenderedPageBreak/>
        <w:t>субекти (например, военни).Във втория случай персоналният критерий в никакъв случай не може да се приеме за водещ и първичен критерий за специализация на правосъдието, а е само критерий за провеждане на специална държавна политика, приемане на сп</w:t>
      </w:r>
      <w:r w:rsidR="00966016">
        <w:rPr>
          <w:rFonts w:ascii="Times New Roman" w:hAnsi="Times New Roman"/>
          <w:sz w:val="24"/>
          <w:szCs w:val="24"/>
          <w:lang w:val="bg-BG"/>
        </w:rPr>
        <w:t>ециален закон, правораздаването</w:t>
      </w:r>
      <w:r>
        <w:rPr>
          <w:rFonts w:ascii="Times New Roman" w:hAnsi="Times New Roman"/>
          <w:sz w:val="24"/>
          <w:szCs w:val="24"/>
          <w:lang w:val="bg-BG"/>
        </w:rPr>
        <w:t xml:space="preserve"> по който може и да е специализирано.</w:t>
      </w:r>
    </w:p>
    <w:p w:rsidR="00B4160E" w:rsidRDefault="00B4160E" w:rsidP="00DA38B6">
      <w:pPr>
        <w:spacing w:after="0" w:line="240" w:lineRule="auto"/>
        <w:ind w:firstLine="720"/>
        <w:jc w:val="both"/>
        <w:rPr>
          <w:rFonts w:ascii="Times New Roman" w:hAnsi="Times New Roman"/>
          <w:bCs/>
          <w:snapToGrid w:val="0"/>
          <w:sz w:val="24"/>
          <w:szCs w:val="24"/>
          <w:lang w:val="bg-BG"/>
        </w:rPr>
      </w:pPr>
      <w:r>
        <w:rPr>
          <w:rFonts w:ascii="Times New Roman" w:hAnsi="Times New Roman"/>
          <w:sz w:val="24"/>
          <w:szCs w:val="24"/>
          <w:lang w:val="bg-BG"/>
        </w:rPr>
        <w:t>Решение №</w:t>
      </w:r>
      <w:r w:rsidR="007147BB">
        <w:rPr>
          <w:rFonts w:ascii="Times New Roman" w:hAnsi="Times New Roman"/>
          <w:sz w:val="24"/>
          <w:szCs w:val="24"/>
          <w:lang w:val="bg-BG"/>
        </w:rPr>
        <w:t xml:space="preserve"> </w:t>
      </w:r>
      <w:r>
        <w:rPr>
          <w:rFonts w:ascii="Times New Roman" w:hAnsi="Times New Roman"/>
          <w:sz w:val="24"/>
          <w:szCs w:val="24"/>
          <w:lang w:val="bg-BG"/>
        </w:rPr>
        <w:t>10 от 15.11.2011 г на КС по к.д. № 6/2011</w:t>
      </w:r>
      <w:r w:rsidR="007147BB">
        <w:rPr>
          <w:rFonts w:ascii="Times New Roman" w:hAnsi="Times New Roman"/>
          <w:sz w:val="24"/>
          <w:szCs w:val="24"/>
          <w:lang w:val="bg-BG"/>
        </w:rPr>
        <w:t xml:space="preserve"> г.</w:t>
      </w:r>
      <w:r>
        <w:rPr>
          <w:rFonts w:ascii="Times New Roman" w:hAnsi="Times New Roman"/>
          <w:sz w:val="24"/>
          <w:szCs w:val="24"/>
          <w:lang w:val="bg-BG"/>
        </w:rPr>
        <w:t xml:space="preserve"> е ключово и защото ясно формулира и останалите безспорни конституционни граници на специализираното наказателно правосъдие, а именно</w:t>
      </w:r>
      <w:r w:rsidRPr="003542E7">
        <w:rPr>
          <w:rFonts w:ascii="Times New Roman" w:hAnsi="Times New Roman"/>
          <w:sz w:val="24"/>
          <w:szCs w:val="24"/>
          <w:lang w:val="bg-BG"/>
        </w:rPr>
        <w:t>„да не бъде определен специализирания</w:t>
      </w:r>
      <w:r w:rsidR="00966016">
        <w:rPr>
          <w:rFonts w:ascii="Times New Roman" w:hAnsi="Times New Roman"/>
          <w:sz w:val="24"/>
          <w:szCs w:val="24"/>
          <w:lang w:val="bg-BG"/>
        </w:rPr>
        <w:t>т</w:t>
      </w:r>
      <w:r>
        <w:rPr>
          <w:rFonts w:ascii="Times New Roman" w:hAnsi="Times New Roman"/>
          <w:sz w:val="24"/>
          <w:szCs w:val="24"/>
          <w:lang w:val="bg-BG"/>
        </w:rPr>
        <w:t xml:space="preserve"> наказателен съд като извънреден и да отговаря на изискванията за безпристрастност и независимост“, и по-конкретно „да прилага общоустановените правила, които се съдържат в материалните и процесуалните закони, които прилагат общите съдилища“, „условията и редът за назначаване на съдиите в него да са същите, прилагани при назначаване на съдиите в цялата съдебна система“.Конституционният съд формулира и онези характеристики, които сочат към извънреден характер на </w:t>
      </w:r>
      <w:r w:rsidRPr="00DA38B6">
        <w:rPr>
          <w:rFonts w:ascii="Times New Roman" w:hAnsi="Times New Roman"/>
          <w:sz w:val="24"/>
          <w:szCs w:val="24"/>
          <w:lang w:val="bg-BG"/>
        </w:rPr>
        <w:t xml:space="preserve">съда: </w:t>
      </w:r>
      <w:r w:rsidRPr="00DA38B6">
        <w:rPr>
          <w:rFonts w:ascii="Times New Roman" w:hAnsi="Times New Roman"/>
          <w:bCs/>
          <w:snapToGrid w:val="0"/>
          <w:sz w:val="24"/>
          <w:szCs w:val="24"/>
          <w:lang w:val="bg-BG"/>
        </w:rPr>
        <w:t>„извънреден съд поначало действа извън определения ред и извън общите и специализирани съдилища; правораздава по  новосъздадени специално за целта правила, извън общите процесуални правила, установени от съответния процесуален закон за този вид дела; съдиите в него не се избират съобразно установените условия и ред; създава се при извънредни обстоятелства поради възникнала обществена необходимост, действа през определен период от време и преследва</w:t>
      </w:r>
      <w:r>
        <w:rPr>
          <w:rFonts w:ascii="Times New Roman" w:hAnsi="Times New Roman"/>
          <w:bCs/>
          <w:snapToGrid w:val="0"/>
          <w:sz w:val="24"/>
          <w:szCs w:val="24"/>
          <w:lang w:val="bg-BG"/>
        </w:rPr>
        <w:t xml:space="preserve"> предварително набелязана цел“.</w:t>
      </w:r>
    </w:p>
    <w:p w:rsidR="00B4160E" w:rsidRPr="00DA38B6" w:rsidRDefault="00B4160E" w:rsidP="00DA38B6">
      <w:pPr>
        <w:spacing w:after="0" w:line="240" w:lineRule="auto"/>
        <w:ind w:firstLine="720"/>
        <w:jc w:val="both"/>
        <w:rPr>
          <w:rFonts w:ascii="Times New Roman" w:hAnsi="Times New Roman"/>
          <w:bCs/>
          <w:snapToGrid w:val="0"/>
          <w:sz w:val="24"/>
          <w:szCs w:val="24"/>
          <w:lang w:val="bg-BG"/>
        </w:rPr>
      </w:pPr>
      <w:r>
        <w:rPr>
          <w:rFonts w:ascii="Times New Roman" w:hAnsi="Times New Roman"/>
          <w:bCs/>
          <w:snapToGrid w:val="0"/>
          <w:sz w:val="24"/>
          <w:szCs w:val="24"/>
          <w:lang w:val="bg-BG"/>
        </w:rPr>
        <w:t>Независимо дали нововъведената от законодателя подсъдност ще бъде квалифицирана като придаваща извънреден характер на съда, няма съмнение, че специализацията на наказателното правосъдие според извършителя на престъплението противоречи на принципа на правовата държава. Допълнително с нея законодателят нарушаваи други конституционни граници, очертани от чл.</w:t>
      </w:r>
      <w:r w:rsidR="007147BB">
        <w:rPr>
          <w:rFonts w:ascii="Times New Roman" w:hAnsi="Times New Roman"/>
          <w:bCs/>
          <w:snapToGrid w:val="0"/>
          <w:sz w:val="24"/>
          <w:szCs w:val="24"/>
          <w:lang w:val="bg-BG"/>
        </w:rPr>
        <w:t xml:space="preserve"> </w:t>
      </w:r>
      <w:r>
        <w:rPr>
          <w:rFonts w:ascii="Times New Roman" w:hAnsi="Times New Roman"/>
          <w:bCs/>
          <w:snapToGrid w:val="0"/>
          <w:sz w:val="24"/>
          <w:szCs w:val="24"/>
          <w:lang w:val="bg-BG"/>
        </w:rPr>
        <w:t>4</w:t>
      </w:r>
      <w:r w:rsidR="007147BB">
        <w:rPr>
          <w:rFonts w:ascii="Times New Roman" w:hAnsi="Times New Roman"/>
          <w:bCs/>
          <w:snapToGrid w:val="0"/>
          <w:sz w:val="24"/>
          <w:szCs w:val="24"/>
          <w:lang w:val="bg-BG"/>
        </w:rPr>
        <w:t>,</w:t>
      </w:r>
      <w:r>
        <w:rPr>
          <w:rFonts w:ascii="Times New Roman" w:hAnsi="Times New Roman"/>
          <w:bCs/>
          <w:snapToGrid w:val="0"/>
          <w:sz w:val="24"/>
          <w:szCs w:val="24"/>
          <w:lang w:val="bg-BG"/>
        </w:rPr>
        <w:t xml:space="preserve"> ал.</w:t>
      </w:r>
      <w:r w:rsidR="007147BB">
        <w:rPr>
          <w:rFonts w:ascii="Times New Roman" w:hAnsi="Times New Roman"/>
          <w:bCs/>
          <w:snapToGrid w:val="0"/>
          <w:sz w:val="24"/>
          <w:szCs w:val="24"/>
          <w:lang w:val="bg-BG"/>
        </w:rPr>
        <w:t xml:space="preserve"> </w:t>
      </w:r>
      <w:r>
        <w:rPr>
          <w:rFonts w:ascii="Times New Roman" w:hAnsi="Times New Roman"/>
          <w:bCs/>
          <w:snapToGrid w:val="0"/>
          <w:sz w:val="24"/>
          <w:szCs w:val="24"/>
          <w:lang w:val="bg-BG"/>
        </w:rPr>
        <w:t>1 КРБ (равенство пред закона) и чл.</w:t>
      </w:r>
      <w:r w:rsidR="007147BB">
        <w:rPr>
          <w:rFonts w:ascii="Times New Roman" w:hAnsi="Times New Roman"/>
          <w:bCs/>
          <w:snapToGrid w:val="0"/>
          <w:sz w:val="24"/>
          <w:szCs w:val="24"/>
          <w:lang w:val="bg-BG"/>
        </w:rPr>
        <w:t xml:space="preserve"> </w:t>
      </w:r>
      <w:r>
        <w:rPr>
          <w:rFonts w:ascii="Times New Roman" w:hAnsi="Times New Roman"/>
          <w:bCs/>
          <w:snapToGrid w:val="0"/>
          <w:sz w:val="24"/>
          <w:szCs w:val="24"/>
          <w:lang w:val="bg-BG"/>
        </w:rPr>
        <w:t>31 ал.</w:t>
      </w:r>
      <w:r w:rsidR="007147BB">
        <w:rPr>
          <w:rFonts w:ascii="Times New Roman" w:hAnsi="Times New Roman"/>
          <w:bCs/>
          <w:snapToGrid w:val="0"/>
          <w:sz w:val="24"/>
          <w:szCs w:val="24"/>
          <w:lang w:val="bg-BG"/>
        </w:rPr>
        <w:t xml:space="preserve"> </w:t>
      </w:r>
      <w:r>
        <w:rPr>
          <w:rFonts w:ascii="Times New Roman" w:hAnsi="Times New Roman"/>
          <w:bCs/>
          <w:snapToGrid w:val="0"/>
          <w:sz w:val="24"/>
          <w:szCs w:val="24"/>
          <w:lang w:val="bg-BG"/>
        </w:rPr>
        <w:t xml:space="preserve">3 КРБ (презумпцията за невиновност). </w:t>
      </w:r>
    </w:p>
    <w:p w:rsidR="00B4160E" w:rsidRDefault="00B4160E" w:rsidP="008A4C98">
      <w:pPr>
        <w:spacing w:after="0" w:line="240" w:lineRule="auto"/>
        <w:ind w:firstLine="720"/>
        <w:jc w:val="both"/>
        <w:rPr>
          <w:rFonts w:ascii="Times New Roman" w:hAnsi="Times New Roman"/>
          <w:sz w:val="24"/>
          <w:szCs w:val="24"/>
          <w:lang w:val="bg-BG"/>
        </w:rPr>
      </w:pPr>
    </w:p>
    <w:p w:rsidR="00B4160E" w:rsidRDefault="00B4160E" w:rsidP="008A4C98">
      <w:pPr>
        <w:spacing w:after="0" w:line="240" w:lineRule="auto"/>
        <w:ind w:firstLine="720"/>
        <w:jc w:val="both"/>
        <w:rPr>
          <w:rFonts w:ascii="Times New Roman" w:hAnsi="Times New Roman"/>
          <w:sz w:val="24"/>
          <w:szCs w:val="24"/>
          <w:lang w:val="bg-BG"/>
        </w:rPr>
      </w:pPr>
      <w:r>
        <w:rPr>
          <w:rFonts w:ascii="Times New Roman" w:hAnsi="Times New Roman"/>
          <w:sz w:val="24"/>
          <w:szCs w:val="24"/>
          <w:lang w:val="bg-BG"/>
        </w:rPr>
        <w:t>В обобщение, принципът на правовата държава, който изключва произвола и гарантира юридическото равенство</w:t>
      </w:r>
      <w:r w:rsidR="008E1C85">
        <w:rPr>
          <w:rFonts w:ascii="Times New Roman" w:hAnsi="Times New Roman"/>
          <w:sz w:val="24"/>
          <w:szCs w:val="24"/>
          <w:lang w:val="bg-BG"/>
        </w:rPr>
        <w:t>,</w:t>
      </w:r>
      <w:r>
        <w:rPr>
          <w:rFonts w:ascii="Times New Roman" w:hAnsi="Times New Roman"/>
          <w:sz w:val="24"/>
          <w:szCs w:val="24"/>
          <w:lang w:val="bg-BG"/>
        </w:rPr>
        <w:t xml:space="preserve"> поставя като основна конституционна граница пред специализираното наказателно правосъдие</w:t>
      </w:r>
      <w:r w:rsidR="008E1C85">
        <w:rPr>
          <w:rFonts w:ascii="Times New Roman" w:hAnsi="Times New Roman"/>
          <w:sz w:val="24"/>
          <w:szCs w:val="24"/>
          <w:lang w:val="bg-BG"/>
        </w:rPr>
        <w:t xml:space="preserve"> изискването</w:t>
      </w:r>
      <w:r>
        <w:rPr>
          <w:rFonts w:ascii="Times New Roman" w:hAnsi="Times New Roman"/>
          <w:sz w:val="24"/>
          <w:szCs w:val="24"/>
          <w:lang w:val="bg-BG"/>
        </w:rPr>
        <w:t xml:space="preserve"> крите</w:t>
      </w:r>
      <w:r w:rsidR="008E1C85">
        <w:rPr>
          <w:rFonts w:ascii="Times New Roman" w:hAnsi="Times New Roman"/>
          <w:sz w:val="24"/>
          <w:szCs w:val="24"/>
          <w:lang w:val="bg-BG"/>
        </w:rPr>
        <w:t xml:space="preserve">рият за неговата юрисдикция </w:t>
      </w:r>
      <w:r>
        <w:rPr>
          <w:rFonts w:ascii="Times New Roman" w:hAnsi="Times New Roman"/>
          <w:sz w:val="24"/>
          <w:szCs w:val="24"/>
          <w:lang w:val="bg-BG"/>
        </w:rPr>
        <w:t xml:space="preserve"> да е само предметен и </w:t>
      </w:r>
      <w:r w:rsidR="008E1C85">
        <w:rPr>
          <w:rFonts w:ascii="Times New Roman" w:hAnsi="Times New Roman"/>
          <w:sz w:val="24"/>
          <w:szCs w:val="24"/>
          <w:lang w:val="bg-BG"/>
        </w:rPr>
        <w:t xml:space="preserve">да </w:t>
      </w:r>
      <w:bookmarkStart w:id="0" w:name="_GoBack"/>
      <w:bookmarkEnd w:id="0"/>
      <w:r>
        <w:rPr>
          <w:rFonts w:ascii="Times New Roman" w:hAnsi="Times New Roman"/>
          <w:sz w:val="24"/>
          <w:szCs w:val="24"/>
          <w:lang w:val="bg-BG"/>
        </w:rPr>
        <w:t>не може да бъде персонален.</w:t>
      </w:r>
    </w:p>
    <w:p w:rsidR="00B4160E" w:rsidRDefault="00B4160E" w:rsidP="004F4787">
      <w:pPr>
        <w:spacing w:after="0" w:line="240" w:lineRule="auto"/>
        <w:ind w:firstLine="720"/>
        <w:jc w:val="both"/>
        <w:rPr>
          <w:rFonts w:ascii="Times New Roman" w:hAnsi="Times New Roman"/>
          <w:sz w:val="24"/>
          <w:szCs w:val="24"/>
          <w:lang w:val="bg-BG"/>
        </w:rPr>
      </w:pPr>
    </w:p>
    <w:p w:rsidR="00B4160E" w:rsidRDefault="00B4160E" w:rsidP="003E58CA">
      <w:pPr>
        <w:spacing w:after="0" w:line="240" w:lineRule="auto"/>
        <w:jc w:val="both"/>
        <w:rPr>
          <w:rFonts w:ascii="Times New Roman" w:hAnsi="Times New Roman"/>
          <w:sz w:val="24"/>
          <w:szCs w:val="24"/>
          <w:lang w:val="bg-BG"/>
        </w:rPr>
      </w:pPr>
    </w:p>
    <w:sectPr w:rsidR="00B4160E" w:rsidSect="00D116B4">
      <w:footerReference w:type="default" r:id="rId7"/>
      <w:pgSz w:w="12240" w:h="15840"/>
      <w:pgMar w:top="135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195" w:rsidRDefault="001D7195" w:rsidP="00F61D45">
      <w:pPr>
        <w:spacing w:after="0" w:line="240" w:lineRule="auto"/>
      </w:pPr>
      <w:r>
        <w:separator/>
      </w:r>
    </w:p>
  </w:endnote>
  <w:endnote w:type="continuationSeparator" w:id="1">
    <w:p w:rsidR="001D7195" w:rsidRDefault="001D7195" w:rsidP="00F61D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0E" w:rsidRDefault="002E5498">
    <w:pPr>
      <w:pStyle w:val="Footer"/>
      <w:jc w:val="right"/>
    </w:pPr>
    <w:r>
      <w:fldChar w:fldCharType="begin"/>
    </w:r>
    <w:r w:rsidR="001D7195">
      <w:instrText xml:space="preserve"> PAGE   \* MERGEFORMAT </w:instrText>
    </w:r>
    <w:r>
      <w:fldChar w:fldCharType="separate"/>
    </w:r>
    <w:r w:rsidR="00A01292">
      <w:rPr>
        <w:noProof/>
      </w:rPr>
      <w:t>1</w:t>
    </w:r>
    <w:r>
      <w:rPr>
        <w:noProof/>
      </w:rPr>
      <w:fldChar w:fldCharType="end"/>
    </w:r>
  </w:p>
  <w:p w:rsidR="00B4160E" w:rsidRDefault="00B416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195" w:rsidRDefault="001D7195" w:rsidP="00F61D45">
      <w:pPr>
        <w:spacing w:after="0" w:line="240" w:lineRule="auto"/>
      </w:pPr>
      <w:r>
        <w:separator/>
      </w:r>
    </w:p>
  </w:footnote>
  <w:footnote w:type="continuationSeparator" w:id="1">
    <w:p w:rsidR="001D7195" w:rsidRDefault="001D7195" w:rsidP="00F61D45">
      <w:pPr>
        <w:spacing w:after="0" w:line="240" w:lineRule="auto"/>
      </w:pPr>
      <w:r>
        <w:continuationSeparator/>
      </w:r>
    </w:p>
  </w:footnote>
  <w:footnote w:id="2">
    <w:p w:rsidR="00043337" w:rsidRDefault="00043337" w:rsidP="00043337">
      <w:pPr>
        <w:pStyle w:val="FootnoteText"/>
        <w:jc w:val="both"/>
        <w:rPr>
          <w:rFonts w:ascii="Times New Roman" w:hAnsi="Times New Roman"/>
        </w:rPr>
      </w:pPr>
      <w:r>
        <w:rPr>
          <w:rStyle w:val="FootnoteReference"/>
          <w:rFonts w:ascii="Times New Roman" w:hAnsi="Times New Roman"/>
        </w:rPr>
        <w:sym w:font="Symbol" w:char="002A"/>
      </w:r>
      <w:r>
        <w:rPr>
          <w:rFonts w:ascii="Times New Roman" w:hAnsi="Times New Roman"/>
          <w:lang w:val="ru-RU"/>
        </w:rPr>
        <w:t xml:space="preserve"> </w:t>
      </w:r>
      <w:r>
        <w:rPr>
          <w:rFonts w:ascii="Times New Roman" w:hAnsi="Times New Roman"/>
          <w:lang w:val="bg-BG"/>
        </w:rPr>
        <w:t>Доктор по</w:t>
      </w:r>
      <w:r>
        <w:rPr>
          <w:rFonts w:ascii="Times New Roman" w:hAnsi="Times New Roman"/>
        </w:rPr>
        <w:t xml:space="preserve"> </w:t>
      </w:r>
      <w:r w:rsidR="007147BB">
        <w:rPr>
          <w:rFonts w:ascii="Times New Roman" w:hAnsi="Times New Roman"/>
          <w:lang w:val="bg-BG"/>
        </w:rPr>
        <w:t>право</w:t>
      </w:r>
      <w:r w:rsidR="00A01292">
        <w:rPr>
          <w:rFonts w:ascii="Times New Roman" w:hAnsi="Times New Roman"/>
          <w:lang w:val="bg-BG"/>
        </w:rPr>
        <w:t xml:space="preserve"> </w:t>
      </w:r>
      <w:r w:rsidR="00A01292">
        <w:rPr>
          <w:rFonts w:ascii="Times New Roman" w:hAnsi="Times New Roman"/>
        </w:rPr>
        <w:t>(</w:t>
      </w:r>
      <w:r w:rsidR="00A01292">
        <w:rPr>
          <w:rFonts w:ascii="Times New Roman" w:hAnsi="Times New Roman"/>
          <w:lang w:val="bg-BG"/>
        </w:rPr>
        <w:t>ЮФ на СУ „Св. Кл. Охридски“</w:t>
      </w:r>
      <w:r w:rsidR="00A01292">
        <w:rPr>
          <w:rFonts w:ascii="Times New Roman" w:hAnsi="Times New Roman"/>
        </w:rPr>
        <w:t>)</w:t>
      </w:r>
      <w:r>
        <w:rPr>
          <w:rFonts w:ascii="Times New Roman" w:hAnsi="Times New Roman"/>
        </w:rPr>
        <w:t>,</w:t>
      </w:r>
      <w:r>
        <w:rPr>
          <w:rFonts w:ascii="Times New Roman" w:hAnsi="Times New Roman"/>
          <w:lang w:val="bg-BG"/>
        </w:rPr>
        <w:t xml:space="preserve"> главен асистент в Департамент </w:t>
      </w:r>
      <w:r w:rsidR="007147BB">
        <w:rPr>
          <w:rFonts w:ascii="Times New Roman" w:hAnsi="Times New Roman"/>
          <w:lang w:val="bg-BG"/>
        </w:rPr>
        <w:t>„</w:t>
      </w:r>
      <w:r>
        <w:rPr>
          <w:rFonts w:ascii="Times New Roman" w:hAnsi="Times New Roman"/>
          <w:lang w:val="bg-BG"/>
        </w:rPr>
        <w:t>Право</w:t>
      </w:r>
      <w:r w:rsidR="007147BB">
        <w:rPr>
          <w:rFonts w:ascii="Times New Roman" w:hAnsi="Times New Roman"/>
          <w:lang w:val="bg-BG"/>
        </w:rPr>
        <w:t>“</w:t>
      </w:r>
      <w:r>
        <w:rPr>
          <w:rFonts w:ascii="Times New Roman" w:hAnsi="Times New Roman"/>
          <w:lang w:val="bg-BG"/>
        </w:rPr>
        <w:t xml:space="preserve"> на Новия български университет</w:t>
      </w:r>
      <w:r>
        <w:rPr>
          <w:rFonts w:ascii="Times New Roman" w:hAnsi="Times New Roman"/>
          <w:lang w:val="ru-RU"/>
        </w:rPr>
        <w:t>.</w:t>
      </w:r>
    </w:p>
  </w:footnote>
  <w:footnote w:id="3">
    <w:p w:rsidR="00B4160E" w:rsidRDefault="00B4160E" w:rsidP="006F1E34">
      <w:pPr>
        <w:pStyle w:val="FootnoteText"/>
        <w:jc w:val="both"/>
      </w:pPr>
      <w:r w:rsidRPr="00F51FCF">
        <w:rPr>
          <w:rStyle w:val="FootnoteReference"/>
          <w:rFonts w:ascii="Times New Roman" w:hAnsi="Times New Roman"/>
        </w:rPr>
        <w:footnoteRef/>
      </w:r>
      <w:r w:rsidR="006F1E34">
        <w:rPr>
          <w:rFonts w:ascii="Times New Roman" w:hAnsi="Times New Roman"/>
          <w:lang w:val="bg-BG"/>
        </w:rPr>
        <w:t xml:space="preserve"> </w:t>
      </w:r>
      <w:r w:rsidR="007147BB" w:rsidRPr="007147BB">
        <w:rPr>
          <w:rFonts w:ascii="Times New Roman" w:hAnsi="Times New Roman"/>
          <w:b/>
          <w:lang w:val="bg-BG"/>
        </w:rPr>
        <w:t>Киселова, Наталия.</w:t>
      </w:r>
      <w:r w:rsidR="007147BB">
        <w:rPr>
          <w:rFonts w:ascii="Times New Roman" w:hAnsi="Times New Roman"/>
          <w:lang w:val="bg-BG"/>
        </w:rPr>
        <w:t xml:space="preserve"> </w:t>
      </w:r>
      <w:r w:rsidRPr="001F5E8F">
        <w:rPr>
          <w:rFonts w:ascii="Times New Roman" w:hAnsi="Times New Roman"/>
          <w:lang w:val="bg-BG"/>
        </w:rPr>
        <w:t xml:space="preserve">Специализираните съдилища дават възможност за по-качествено правосъдие, </w:t>
      </w:r>
      <w:r w:rsidRPr="001F5E8F">
        <w:rPr>
          <w:rFonts w:ascii="Times New Roman" w:hAnsi="Times New Roman"/>
        </w:rPr>
        <w:t xml:space="preserve">08.11.2017 </w:t>
      </w:r>
      <w:r w:rsidRPr="001F5E8F">
        <w:rPr>
          <w:rFonts w:ascii="Times New Roman" w:hAnsi="Times New Roman"/>
          <w:lang w:val="bg-BG"/>
        </w:rPr>
        <w:t>20</w:t>
      </w:r>
      <w:r w:rsidRPr="001F5E8F">
        <w:rPr>
          <w:rFonts w:ascii="Times New Roman" w:hAnsi="Times New Roman"/>
        </w:rPr>
        <w:t>:26</w:t>
      </w:r>
      <w:r w:rsidRPr="001F5E8F">
        <w:rPr>
          <w:rFonts w:ascii="Times New Roman" w:hAnsi="Times New Roman"/>
          <w:lang w:val="bg-BG"/>
        </w:rPr>
        <w:t xml:space="preserve">; Правен свят, </w:t>
      </w:r>
      <w:r w:rsidRPr="001F5E8F">
        <w:rPr>
          <w:rFonts w:ascii="Times New Roman" w:hAnsi="Times New Roman"/>
        </w:rPr>
        <w:t>http://legalworld.bg/66713.specializiranite-sydilishta-davat-vyzmojnost-za-po-kachestveno-pravosydie.html</w:t>
      </w:r>
      <w:r w:rsidRPr="001F5E8F">
        <w:rPr>
          <w:rFonts w:ascii="Times New Roman" w:hAnsi="Times New Roman"/>
          <w:lang w:val="bg-BG"/>
        </w:rPr>
        <w:t xml:space="preserve"> (Достъп на 09.12.2017 г.). </w:t>
      </w:r>
      <w:r>
        <w:rPr>
          <w:rFonts w:ascii="Times New Roman" w:hAnsi="Times New Roman"/>
          <w:lang w:val="bg-BG"/>
        </w:rPr>
        <w:t xml:space="preserve">Голяма част от тезите са застъпени и в научен доклад на Наталия Киселова </w:t>
      </w:r>
      <w:r w:rsidR="006F1E34">
        <w:rPr>
          <w:rFonts w:ascii="Times New Roman" w:hAnsi="Times New Roman"/>
          <w:lang w:val="bg-BG"/>
        </w:rPr>
        <w:t xml:space="preserve">с </w:t>
      </w:r>
      <w:r>
        <w:rPr>
          <w:rFonts w:ascii="Times New Roman" w:hAnsi="Times New Roman"/>
          <w:lang w:val="bg-BG"/>
        </w:rPr>
        <w:t>тема „Специализираното наказателно правораздаване в конституционната уредба и практика</w:t>
      </w:r>
      <w:r w:rsidRPr="00A7240C">
        <w:rPr>
          <w:rFonts w:ascii="Times New Roman" w:hAnsi="Times New Roman"/>
          <w:lang w:val="bg-BG"/>
        </w:rPr>
        <w:t>“, представен на конференцията на тема „Наказателното правораздаване – традиции и перспективи“, проведена на 06.11.2017 г в СУ „Св.</w:t>
      </w:r>
      <w:r w:rsidR="00635476">
        <w:rPr>
          <w:rFonts w:ascii="Times New Roman" w:hAnsi="Times New Roman"/>
          <w:lang w:val="bg-BG"/>
        </w:rPr>
        <w:t xml:space="preserve"> </w:t>
      </w:r>
      <w:r w:rsidRPr="00A7240C">
        <w:rPr>
          <w:rFonts w:ascii="Times New Roman" w:hAnsi="Times New Roman"/>
          <w:lang w:val="bg-BG"/>
        </w:rPr>
        <w:t xml:space="preserve">Климент Охридски“. Това е видно от презентация, публикувана от сп. „Правен свят“, </w:t>
      </w:r>
      <w:r w:rsidR="002E5498">
        <w:fldChar w:fldCharType="begin"/>
      </w:r>
      <w:r w:rsidR="002E5498">
        <w:instrText>HYPERLINK "http://legalworld.bg/getatt.php?filename=oo_66715.pptx"</w:instrText>
      </w:r>
      <w:r w:rsidR="002E5498">
        <w:fldChar w:fldCharType="separate"/>
      </w:r>
      <w:r w:rsidRPr="00A7240C">
        <w:rPr>
          <w:rStyle w:val="Hyperlink"/>
          <w:rFonts w:ascii="Times New Roman" w:hAnsi="Times New Roman"/>
          <w:color w:val="auto"/>
          <w:u w:val="none"/>
          <w:lang w:val="bg-BG"/>
        </w:rPr>
        <w:t>http://legalworld.bg/getatt.php?filename=oo_66715.pptx</w:t>
      </w:r>
      <w:r w:rsidR="002E5498">
        <w:fldChar w:fldCharType="end"/>
      </w:r>
      <w:r w:rsidRPr="00A7240C">
        <w:rPr>
          <w:rFonts w:ascii="Times New Roman" w:hAnsi="Times New Roman"/>
          <w:lang w:val="bg-BG"/>
        </w:rPr>
        <w:t xml:space="preserve"> (Достъп на 09.12.2017</w:t>
      </w:r>
      <w:r w:rsidR="007147BB">
        <w:rPr>
          <w:rFonts w:ascii="Times New Roman" w:hAnsi="Times New Roman"/>
          <w:lang w:val="bg-BG"/>
        </w:rPr>
        <w:t xml:space="preserve"> </w:t>
      </w:r>
      <w:r w:rsidRPr="00A7240C">
        <w:rPr>
          <w:rFonts w:ascii="Times New Roman" w:hAnsi="Times New Roman"/>
          <w:lang w:val="bg-BG"/>
        </w:rPr>
        <w:t>г</w:t>
      </w:r>
      <w:r w:rsidR="007147BB">
        <w:rPr>
          <w:rFonts w:ascii="Times New Roman" w:hAnsi="Times New Roman"/>
          <w:lang w:val="bg-BG"/>
        </w:rPr>
        <w:t>.</w:t>
      </w:r>
      <w:r w:rsidRPr="00A7240C">
        <w:rPr>
          <w:rFonts w:ascii="Times New Roman" w:hAnsi="Times New Roman"/>
          <w:lang w:val="bg-BG"/>
        </w:rPr>
        <w:t>).</w:t>
      </w:r>
    </w:p>
  </w:footnote>
  <w:footnote w:id="4">
    <w:p w:rsidR="00B4160E" w:rsidRDefault="00B4160E" w:rsidP="006F1E34">
      <w:pPr>
        <w:pStyle w:val="FootnoteText"/>
        <w:jc w:val="both"/>
      </w:pPr>
      <w:r w:rsidRPr="00A7240C">
        <w:rPr>
          <w:rStyle w:val="FootnoteReference"/>
          <w:rFonts w:ascii="Times New Roman" w:hAnsi="Times New Roman"/>
        </w:rPr>
        <w:footnoteRef/>
      </w:r>
      <w:r w:rsidR="006F1E34">
        <w:rPr>
          <w:rFonts w:ascii="Times New Roman" w:hAnsi="Times New Roman"/>
          <w:lang w:val="bg-BG"/>
        </w:rPr>
        <w:t xml:space="preserve"> </w:t>
      </w:r>
      <w:r w:rsidRPr="00A7240C">
        <w:rPr>
          <w:rFonts w:ascii="Times New Roman" w:hAnsi="Times New Roman"/>
          <w:lang w:val="bg-BG"/>
        </w:rPr>
        <w:t>Искане с вх.</w:t>
      </w:r>
      <w:r w:rsidR="007147BB">
        <w:rPr>
          <w:rFonts w:ascii="Times New Roman" w:hAnsi="Times New Roman"/>
          <w:lang w:val="bg-BG"/>
        </w:rPr>
        <w:t xml:space="preserve"> </w:t>
      </w:r>
      <w:r w:rsidRPr="00A7240C">
        <w:rPr>
          <w:rFonts w:ascii="Times New Roman" w:hAnsi="Times New Roman"/>
          <w:lang w:val="bg-BG"/>
        </w:rPr>
        <w:t xml:space="preserve">№ 214 </w:t>
      </w:r>
      <w:r w:rsidR="007147BB">
        <w:rPr>
          <w:rFonts w:ascii="Times New Roman" w:hAnsi="Times New Roman"/>
          <w:lang w:val="bg-BG"/>
        </w:rPr>
        <w:t>К</w:t>
      </w:r>
      <w:r w:rsidRPr="00A7240C">
        <w:rPr>
          <w:rFonts w:ascii="Times New Roman" w:hAnsi="Times New Roman"/>
          <w:lang w:val="bg-BG"/>
        </w:rPr>
        <w:t>Д/17.11.2017 г., с което е образувано к.д.№10/2017 г на Конституционния съд на Република България.</w:t>
      </w:r>
    </w:p>
  </w:footnote>
  <w:footnote w:id="5">
    <w:p w:rsidR="00B4160E" w:rsidRDefault="00B4160E" w:rsidP="006F1E34">
      <w:pPr>
        <w:pStyle w:val="FootnoteText"/>
        <w:jc w:val="both"/>
      </w:pPr>
      <w:r w:rsidRPr="00A7240C">
        <w:rPr>
          <w:rStyle w:val="FootnoteReference"/>
          <w:rFonts w:ascii="Times New Roman" w:hAnsi="Times New Roman"/>
        </w:rPr>
        <w:footnoteRef/>
      </w:r>
      <w:r w:rsidR="006F1E34">
        <w:rPr>
          <w:rFonts w:ascii="Times New Roman" w:hAnsi="Times New Roman"/>
          <w:lang w:val="bg-BG"/>
        </w:rPr>
        <w:t xml:space="preserve"> </w:t>
      </w:r>
      <w:r w:rsidRPr="00A7240C">
        <w:rPr>
          <w:rFonts w:ascii="Times New Roman" w:hAnsi="Times New Roman"/>
          <w:lang w:val="bg-BG"/>
        </w:rPr>
        <w:t>Искане с вх.</w:t>
      </w:r>
      <w:r w:rsidR="007147BB">
        <w:rPr>
          <w:rFonts w:ascii="Times New Roman" w:hAnsi="Times New Roman"/>
          <w:lang w:val="bg-BG"/>
        </w:rPr>
        <w:t xml:space="preserve"> </w:t>
      </w:r>
      <w:r w:rsidRPr="00A7240C">
        <w:rPr>
          <w:rFonts w:ascii="Times New Roman" w:hAnsi="Times New Roman"/>
          <w:lang w:val="bg-BG"/>
        </w:rPr>
        <w:t xml:space="preserve">№ 222 КД/28.11.2017 г, </w:t>
      </w:r>
      <w:r w:rsidR="006F1E34">
        <w:rPr>
          <w:rFonts w:ascii="Times New Roman" w:hAnsi="Times New Roman"/>
          <w:lang w:val="bg-BG"/>
        </w:rPr>
        <w:t>с което е образувано к.д. № 12/</w:t>
      </w:r>
      <w:r w:rsidRPr="00A7240C">
        <w:rPr>
          <w:rFonts w:ascii="Times New Roman" w:hAnsi="Times New Roman"/>
          <w:lang w:val="bg-BG"/>
        </w:rPr>
        <w:t>2017 г на Конституционния съд на Република България.</w:t>
      </w:r>
    </w:p>
  </w:footnote>
  <w:footnote w:id="6">
    <w:p w:rsidR="00B4160E" w:rsidRDefault="00B4160E" w:rsidP="006F1E34">
      <w:pPr>
        <w:pStyle w:val="FootnoteText"/>
      </w:pPr>
      <w:r>
        <w:rPr>
          <w:rStyle w:val="FootnoteReference"/>
        </w:rPr>
        <w:footnoteRef/>
      </w:r>
      <w:r w:rsidR="006F1E34">
        <w:rPr>
          <w:rFonts w:ascii="Times New Roman" w:hAnsi="Times New Roman"/>
          <w:b/>
          <w:lang w:val="bg-BG"/>
        </w:rPr>
        <w:t xml:space="preserve"> </w:t>
      </w:r>
      <w:r w:rsidRPr="008844F8">
        <w:rPr>
          <w:rFonts w:ascii="Times New Roman" w:hAnsi="Times New Roman"/>
          <w:b/>
          <w:lang w:val="bg-BG"/>
        </w:rPr>
        <w:t>Ми</w:t>
      </w:r>
      <w:r>
        <w:rPr>
          <w:rFonts w:ascii="Times New Roman" w:hAnsi="Times New Roman"/>
          <w:b/>
          <w:lang w:val="bg-BG"/>
        </w:rPr>
        <w:t xml:space="preserve">хайлова, </w:t>
      </w:r>
      <w:r w:rsidR="006F1E34">
        <w:rPr>
          <w:rFonts w:ascii="Times New Roman" w:hAnsi="Times New Roman"/>
          <w:b/>
          <w:lang w:val="bg-BG"/>
        </w:rPr>
        <w:t xml:space="preserve"> </w:t>
      </w:r>
      <w:r>
        <w:rPr>
          <w:rFonts w:ascii="Times New Roman" w:hAnsi="Times New Roman"/>
          <w:b/>
          <w:lang w:val="bg-BG"/>
        </w:rPr>
        <w:t>Е.</w:t>
      </w:r>
      <w:r>
        <w:rPr>
          <w:rFonts w:ascii="Times New Roman" w:hAnsi="Times New Roman"/>
          <w:lang w:val="bg-BG"/>
        </w:rPr>
        <w:t xml:space="preserve"> Тоталит</w:t>
      </w:r>
      <w:r w:rsidRPr="008844F8">
        <w:rPr>
          <w:rFonts w:ascii="Times New Roman" w:hAnsi="Times New Roman"/>
          <w:lang w:val="bg-BG"/>
        </w:rPr>
        <w:t>арната държава и право 1944-1989, изд.</w:t>
      </w:r>
      <w:r>
        <w:rPr>
          <w:rFonts w:ascii="Times New Roman" w:hAnsi="Times New Roman"/>
          <w:lang w:val="bg-BG"/>
        </w:rPr>
        <w:t xml:space="preserve"> „</w:t>
      </w:r>
      <w:r w:rsidRPr="008844F8">
        <w:rPr>
          <w:rFonts w:ascii="Times New Roman" w:hAnsi="Times New Roman"/>
          <w:lang w:val="bg-BG"/>
        </w:rPr>
        <w:t>Н</w:t>
      </w:r>
      <w:r>
        <w:rPr>
          <w:rFonts w:ascii="Times New Roman" w:hAnsi="Times New Roman"/>
          <w:lang w:val="bg-BG"/>
        </w:rPr>
        <w:t>ов български университет“, 2016</w:t>
      </w:r>
      <w:r w:rsidR="007147BB">
        <w:rPr>
          <w:rFonts w:ascii="Times New Roman" w:hAnsi="Times New Roman"/>
          <w:lang w:val="bg-BG"/>
        </w:rPr>
        <w:t>.</w:t>
      </w:r>
    </w:p>
  </w:footnote>
  <w:footnote w:id="7">
    <w:p w:rsidR="00B4160E" w:rsidRDefault="00B4160E" w:rsidP="006F1E34">
      <w:pPr>
        <w:pStyle w:val="FootnoteText"/>
        <w:jc w:val="both"/>
      </w:pPr>
      <w:r w:rsidRPr="00400C18">
        <w:rPr>
          <w:rStyle w:val="FootnoteReference"/>
          <w:rFonts w:ascii="Times New Roman" w:hAnsi="Times New Roman"/>
        </w:rPr>
        <w:footnoteRef/>
      </w:r>
      <w:r w:rsidR="006F1E34">
        <w:rPr>
          <w:rFonts w:ascii="Times New Roman" w:hAnsi="Times New Roman"/>
          <w:lang w:val="bg-BG"/>
        </w:rPr>
        <w:t xml:space="preserve"> </w:t>
      </w:r>
      <w:r w:rsidRPr="00400C18">
        <w:rPr>
          <w:rFonts w:ascii="Times New Roman" w:hAnsi="Times New Roman"/>
          <w:lang w:val="bg-BG"/>
        </w:rPr>
        <w:t xml:space="preserve">В правната литература има и становища, които поддържат, че основоположник на доктрината за правова държава е Вилхелм фон Хумболт (1767-1835) </w:t>
      </w:r>
      <w:r>
        <w:rPr>
          <w:rFonts w:ascii="Times New Roman" w:hAnsi="Times New Roman"/>
          <w:lang w:val="bg-BG"/>
        </w:rPr>
        <w:t>с</w:t>
      </w:r>
      <w:r w:rsidRPr="00400C18">
        <w:rPr>
          <w:rFonts w:ascii="Times New Roman" w:hAnsi="Times New Roman"/>
          <w:lang w:val="bg-BG"/>
        </w:rPr>
        <w:t xml:space="preserve"> неговото произведение „Опит за установяване границите на дейността на държавата“, написано през 1792 г., публикувано посмъртно през  1851 г. В него е противопоставена идеята за правова държава с практиката на т.нар. </w:t>
      </w:r>
      <w:r w:rsidR="006F1E34">
        <w:rPr>
          <w:rFonts w:ascii="Times New Roman" w:hAnsi="Times New Roman"/>
          <w:lang w:val="bg-BG"/>
        </w:rPr>
        <w:t>„</w:t>
      </w:r>
      <w:r w:rsidRPr="00400C18">
        <w:rPr>
          <w:rFonts w:ascii="Times New Roman" w:hAnsi="Times New Roman"/>
          <w:lang w:val="bg-BG"/>
        </w:rPr>
        <w:t>полицейска държава“ със засилени административни и полицейски функции</w:t>
      </w:r>
      <w:r w:rsidR="006F1E34">
        <w:rPr>
          <w:rFonts w:ascii="Times New Roman" w:hAnsi="Times New Roman"/>
          <w:lang w:val="bg-BG"/>
        </w:rPr>
        <w:t>.</w:t>
      </w:r>
    </w:p>
  </w:footnote>
  <w:footnote w:id="8">
    <w:p w:rsidR="00B4160E" w:rsidRDefault="00B4160E" w:rsidP="006F1E34">
      <w:pPr>
        <w:pStyle w:val="FootnoteText"/>
        <w:jc w:val="both"/>
        <w:rPr>
          <w:rFonts w:ascii="Times New Roman" w:hAnsi="Times New Roman"/>
          <w:lang w:val="bg-BG"/>
        </w:rPr>
      </w:pPr>
      <w:r w:rsidRPr="004247B6">
        <w:rPr>
          <w:rStyle w:val="FootnoteReference"/>
          <w:rFonts w:ascii="Times New Roman" w:hAnsi="Times New Roman"/>
        </w:rPr>
        <w:footnoteRef/>
      </w:r>
      <w:r w:rsidR="006F1E34">
        <w:rPr>
          <w:rFonts w:ascii="Times New Roman" w:hAnsi="Times New Roman"/>
          <w:lang w:val="bg-BG"/>
        </w:rPr>
        <w:t xml:space="preserve"> </w:t>
      </w:r>
      <w:r w:rsidRPr="004247B6">
        <w:rPr>
          <w:rFonts w:ascii="Times New Roman" w:hAnsi="Times New Roman"/>
          <w:lang w:val="bg-BG"/>
        </w:rPr>
        <w:t>Интересното е, че Дайси използва и два израза „</w:t>
      </w:r>
      <w:r w:rsidRPr="004247B6">
        <w:rPr>
          <w:rFonts w:ascii="Times New Roman" w:hAnsi="Times New Roman"/>
          <w:lang w:val="en-GB"/>
        </w:rPr>
        <w:t>rule of law</w:t>
      </w:r>
      <w:r w:rsidRPr="004247B6">
        <w:rPr>
          <w:rFonts w:ascii="Times New Roman" w:hAnsi="Times New Roman"/>
          <w:lang w:val="bg-BG"/>
        </w:rPr>
        <w:t>“ и „</w:t>
      </w:r>
      <w:r w:rsidRPr="004247B6">
        <w:rPr>
          <w:rFonts w:ascii="Times New Roman" w:hAnsi="Times New Roman"/>
          <w:lang w:val="en-GB"/>
        </w:rPr>
        <w:t>supremacy of law</w:t>
      </w:r>
      <w:r w:rsidRPr="004247B6">
        <w:rPr>
          <w:rFonts w:ascii="Times New Roman" w:hAnsi="Times New Roman"/>
          <w:lang w:val="bg-BG"/>
        </w:rPr>
        <w:t xml:space="preserve">“ и посвещава цялата </w:t>
      </w:r>
      <w:r w:rsidR="006F1E34">
        <w:rPr>
          <w:rFonts w:ascii="Times New Roman" w:hAnsi="Times New Roman"/>
          <w:lang w:val="bg-BG"/>
        </w:rPr>
        <w:t>Ч</w:t>
      </w:r>
      <w:r w:rsidRPr="004247B6">
        <w:rPr>
          <w:rFonts w:ascii="Times New Roman" w:hAnsi="Times New Roman"/>
          <w:lang w:val="bg-BG"/>
        </w:rPr>
        <w:t xml:space="preserve">аст </w:t>
      </w:r>
      <w:r w:rsidR="006F1E34">
        <w:rPr>
          <w:rFonts w:ascii="Times New Roman" w:hAnsi="Times New Roman"/>
          <w:lang w:val="bg-BG"/>
        </w:rPr>
        <w:t>в</w:t>
      </w:r>
      <w:r w:rsidRPr="004247B6">
        <w:rPr>
          <w:rFonts w:ascii="Times New Roman" w:hAnsi="Times New Roman"/>
          <w:lang w:val="bg-BG"/>
        </w:rPr>
        <w:t xml:space="preserve">тора от своята книга на характеристиката на този конституционен принцип. В предложения превод на текстове от </w:t>
      </w:r>
      <w:proofErr w:type="spellStart"/>
      <w:r w:rsidRPr="004247B6">
        <w:rPr>
          <w:rFonts w:ascii="Times New Roman" w:hAnsi="Times New Roman"/>
        </w:rPr>
        <w:t>Албърт</w:t>
      </w:r>
      <w:proofErr w:type="spellEnd"/>
      <w:r w:rsidRPr="004247B6">
        <w:rPr>
          <w:rFonts w:ascii="Times New Roman" w:hAnsi="Times New Roman"/>
        </w:rPr>
        <w:t xml:space="preserve"> </w:t>
      </w:r>
      <w:proofErr w:type="spellStart"/>
      <w:r w:rsidRPr="004247B6">
        <w:rPr>
          <w:rFonts w:ascii="Times New Roman" w:hAnsi="Times New Roman"/>
        </w:rPr>
        <w:t>Вен</w:t>
      </w:r>
      <w:proofErr w:type="spellEnd"/>
      <w:r w:rsidRPr="004247B6">
        <w:rPr>
          <w:rFonts w:ascii="Times New Roman" w:hAnsi="Times New Roman"/>
        </w:rPr>
        <w:t xml:space="preserve"> </w:t>
      </w:r>
      <w:proofErr w:type="spellStart"/>
      <w:r w:rsidRPr="004247B6">
        <w:rPr>
          <w:rFonts w:ascii="Times New Roman" w:hAnsi="Times New Roman"/>
        </w:rPr>
        <w:t>Дайси</w:t>
      </w:r>
      <w:proofErr w:type="spellEnd"/>
      <w:r w:rsidRPr="004247B6">
        <w:rPr>
          <w:rFonts w:ascii="Times New Roman" w:hAnsi="Times New Roman"/>
          <w:lang w:val="bg-BG"/>
        </w:rPr>
        <w:t xml:space="preserve"> по-нататък в статията</w:t>
      </w:r>
      <w:r w:rsidR="006F1E34">
        <w:rPr>
          <w:rFonts w:ascii="Times New Roman" w:hAnsi="Times New Roman"/>
          <w:lang w:val="bg-BG"/>
        </w:rPr>
        <w:t xml:space="preserve">ф </w:t>
      </w:r>
      <w:r w:rsidRPr="004247B6">
        <w:rPr>
          <w:rFonts w:ascii="Times New Roman" w:hAnsi="Times New Roman"/>
          <w:lang w:val="bg-BG"/>
        </w:rPr>
        <w:t xml:space="preserve">ще се придържам към тези нюанси в английския език, а не към добилия известност превод на </w:t>
      </w:r>
      <w:r w:rsidR="006F1E34">
        <w:rPr>
          <w:rFonts w:ascii="Times New Roman" w:hAnsi="Times New Roman"/>
        </w:rPr>
        <w:t>„</w:t>
      </w:r>
      <w:r w:rsidRPr="004247B6">
        <w:rPr>
          <w:rFonts w:ascii="Times New Roman" w:hAnsi="Times New Roman"/>
        </w:rPr>
        <w:t>rule of law</w:t>
      </w:r>
      <w:r w:rsidR="006F1E34">
        <w:rPr>
          <w:rFonts w:ascii="Times New Roman" w:hAnsi="Times New Roman"/>
        </w:rPr>
        <w:t>“</w:t>
      </w:r>
      <w:r w:rsidRPr="004247B6">
        <w:rPr>
          <w:rFonts w:ascii="Times New Roman" w:hAnsi="Times New Roman"/>
        </w:rPr>
        <w:t xml:space="preserve"> </w:t>
      </w:r>
      <w:r w:rsidRPr="004247B6">
        <w:rPr>
          <w:rFonts w:ascii="Times New Roman" w:hAnsi="Times New Roman"/>
          <w:lang w:val="bg-BG"/>
        </w:rPr>
        <w:t>на български език като „върховенство на правото“. Подчертавам, че така нюансираното терминологично обозначение на принц</w:t>
      </w:r>
      <w:r w:rsidR="00583BEB">
        <w:rPr>
          <w:rFonts w:ascii="Times New Roman" w:hAnsi="Times New Roman"/>
          <w:lang w:val="bg-BG"/>
        </w:rPr>
        <w:t>ипа в превода на български език</w:t>
      </w:r>
      <w:r w:rsidRPr="004247B6">
        <w:rPr>
          <w:rFonts w:ascii="Times New Roman" w:hAnsi="Times New Roman"/>
          <w:lang w:val="bg-BG"/>
        </w:rPr>
        <w:t xml:space="preserve"> има за цел само да  подпомогне по-задълбочено разбиране на неговото съдържание, а не да внася двусмислие, още по-малко внушение, че се касае за различен принцип. </w:t>
      </w:r>
    </w:p>
    <w:p w:rsidR="00B4160E" w:rsidRDefault="00B4160E" w:rsidP="006F1E34">
      <w:pPr>
        <w:pStyle w:val="FootnoteText"/>
        <w:jc w:val="both"/>
      </w:pPr>
      <w:r>
        <w:rPr>
          <w:rFonts w:ascii="Times New Roman" w:hAnsi="Times New Roman"/>
          <w:lang w:val="bg-BG"/>
        </w:rPr>
        <w:t xml:space="preserve">Конституционният съд на Република България също подчертава, </w:t>
      </w:r>
      <w:r w:rsidRPr="00CE27C3">
        <w:rPr>
          <w:rFonts w:ascii="Times New Roman" w:hAnsi="Times New Roman"/>
          <w:lang w:val="bg-BG"/>
        </w:rPr>
        <w:t xml:space="preserve">че </w:t>
      </w:r>
      <w:r>
        <w:rPr>
          <w:rFonts w:ascii="Times New Roman" w:hAnsi="Times New Roman"/>
          <w:lang w:val="bg-BG"/>
        </w:rPr>
        <w:t>„</w:t>
      </w:r>
      <w:proofErr w:type="spellStart"/>
      <w:r w:rsidRPr="00CE27C3">
        <w:rPr>
          <w:rFonts w:ascii="Times New Roman" w:hAnsi="Times New Roman"/>
        </w:rPr>
        <w:t>неотклонно</w:t>
      </w:r>
      <w:proofErr w:type="spellEnd"/>
      <w:r w:rsidRPr="00CE27C3">
        <w:rPr>
          <w:rFonts w:ascii="Times New Roman" w:hAnsi="Times New Roman"/>
        </w:rPr>
        <w:t xml:space="preserve"> </w:t>
      </w:r>
      <w:proofErr w:type="spellStart"/>
      <w:r w:rsidRPr="00CE27C3">
        <w:rPr>
          <w:rFonts w:ascii="Times New Roman" w:hAnsi="Times New Roman"/>
        </w:rPr>
        <w:t>стои</w:t>
      </w:r>
      <w:proofErr w:type="spellEnd"/>
      <w:r w:rsidRPr="00CE27C3">
        <w:rPr>
          <w:rFonts w:ascii="Times New Roman" w:hAnsi="Times New Roman"/>
        </w:rPr>
        <w:t xml:space="preserve"> </w:t>
      </w:r>
      <w:proofErr w:type="spellStart"/>
      <w:r w:rsidRPr="00CE27C3">
        <w:rPr>
          <w:rFonts w:ascii="Times New Roman" w:hAnsi="Times New Roman"/>
        </w:rPr>
        <w:t>на</w:t>
      </w:r>
      <w:proofErr w:type="spellEnd"/>
      <w:r w:rsidRPr="00CE27C3">
        <w:rPr>
          <w:rFonts w:ascii="Times New Roman" w:hAnsi="Times New Roman"/>
        </w:rPr>
        <w:t xml:space="preserve"> </w:t>
      </w:r>
      <w:proofErr w:type="spellStart"/>
      <w:r w:rsidRPr="00CE27C3">
        <w:rPr>
          <w:rFonts w:ascii="Times New Roman" w:hAnsi="Times New Roman"/>
        </w:rPr>
        <w:t>позицията</w:t>
      </w:r>
      <w:proofErr w:type="spellEnd"/>
      <w:r w:rsidRPr="00CE27C3">
        <w:rPr>
          <w:rFonts w:ascii="Times New Roman" w:hAnsi="Times New Roman"/>
        </w:rPr>
        <w:t xml:space="preserve">, </w:t>
      </w:r>
      <w:proofErr w:type="spellStart"/>
      <w:r w:rsidRPr="00CE27C3">
        <w:rPr>
          <w:rFonts w:ascii="Times New Roman" w:hAnsi="Times New Roman"/>
        </w:rPr>
        <w:t>че</w:t>
      </w:r>
      <w:proofErr w:type="spellEnd"/>
      <w:r w:rsidRPr="00CE27C3">
        <w:rPr>
          <w:rFonts w:ascii="Times New Roman" w:hAnsi="Times New Roman"/>
        </w:rPr>
        <w:t xml:space="preserve"> в </w:t>
      </w:r>
      <w:proofErr w:type="spellStart"/>
      <w:r w:rsidRPr="00CE27C3">
        <w:rPr>
          <w:rFonts w:ascii="Times New Roman" w:hAnsi="Times New Roman"/>
        </w:rPr>
        <w:t>правовата</w:t>
      </w:r>
      <w:proofErr w:type="spellEnd"/>
      <w:r w:rsidRPr="00CE27C3">
        <w:rPr>
          <w:rFonts w:ascii="Times New Roman" w:hAnsi="Times New Roman"/>
        </w:rPr>
        <w:t xml:space="preserve"> </w:t>
      </w:r>
      <w:proofErr w:type="spellStart"/>
      <w:r w:rsidRPr="00CE27C3">
        <w:rPr>
          <w:rFonts w:ascii="Times New Roman" w:hAnsi="Times New Roman"/>
        </w:rPr>
        <w:t>държава</w:t>
      </w:r>
      <w:proofErr w:type="spellEnd"/>
      <w:r w:rsidRPr="00CE27C3">
        <w:rPr>
          <w:rFonts w:ascii="Times New Roman" w:hAnsi="Times New Roman"/>
        </w:rPr>
        <w:t xml:space="preserve">, </w:t>
      </w:r>
      <w:proofErr w:type="spellStart"/>
      <w:r w:rsidRPr="00CE27C3">
        <w:rPr>
          <w:rFonts w:ascii="Times New Roman" w:hAnsi="Times New Roman"/>
        </w:rPr>
        <w:t>търсенето</w:t>
      </w:r>
      <w:proofErr w:type="spellEnd"/>
      <w:r w:rsidRPr="00CE27C3">
        <w:rPr>
          <w:rFonts w:ascii="Times New Roman" w:hAnsi="Times New Roman"/>
        </w:rPr>
        <w:t xml:space="preserve"> </w:t>
      </w:r>
      <w:proofErr w:type="spellStart"/>
      <w:r w:rsidRPr="00CE27C3">
        <w:rPr>
          <w:rFonts w:ascii="Times New Roman" w:hAnsi="Times New Roman"/>
        </w:rPr>
        <w:t>на</w:t>
      </w:r>
      <w:proofErr w:type="spellEnd"/>
      <w:r w:rsidRPr="00CE27C3">
        <w:rPr>
          <w:rFonts w:ascii="Times New Roman" w:hAnsi="Times New Roman"/>
        </w:rPr>
        <w:t xml:space="preserve"> </w:t>
      </w:r>
      <w:proofErr w:type="spellStart"/>
      <w:r w:rsidRPr="00CE27C3">
        <w:rPr>
          <w:rFonts w:ascii="Times New Roman" w:hAnsi="Times New Roman"/>
        </w:rPr>
        <w:t>справедливи</w:t>
      </w:r>
      <w:proofErr w:type="spellEnd"/>
      <w:r w:rsidRPr="00CE27C3">
        <w:rPr>
          <w:rFonts w:ascii="Times New Roman" w:hAnsi="Times New Roman"/>
        </w:rPr>
        <w:t xml:space="preserve"> </w:t>
      </w:r>
      <w:proofErr w:type="spellStart"/>
      <w:r w:rsidRPr="00CE27C3">
        <w:rPr>
          <w:rFonts w:ascii="Times New Roman" w:hAnsi="Times New Roman"/>
        </w:rPr>
        <w:t>разрешения</w:t>
      </w:r>
      <w:proofErr w:type="spellEnd"/>
      <w:r w:rsidRPr="00CE27C3">
        <w:rPr>
          <w:rFonts w:ascii="Times New Roman" w:hAnsi="Times New Roman"/>
        </w:rPr>
        <w:t xml:space="preserve"> </w:t>
      </w:r>
      <w:proofErr w:type="spellStart"/>
      <w:r w:rsidRPr="00CE27C3">
        <w:rPr>
          <w:rFonts w:ascii="Times New Roman" w:hAnsi="Times New Roman"/>
        </w:rPr>
        <w:t>не</w:t>
      </w:r>
      <w:proofErr w:type="spellEnd"/>
      <w:r w:rsidRPr="00CE27C3">
        <w:rPr>
          <w:rFonts w:ascii="Times New Roman" w:hAnsi="Times New Roman"/>
        </w:rPr>
        <w:t xml:space="preserve"> </w:t>
      </w:r>
      <w:proofErr w:type="spellStart"/>
      <w:r w:rsidRPr="00CE27C3">
        <w:rPr>
          <w:rFonts w:ascii="Times New Roman" w:hAnsi="Times New Roman"/>
        </w:rPr>
        <w:t>може</w:t>
      </w:r>
      <w:proofErr w:type="spellEnd"/>
      <w:r w:rsidRPr="00CE27C3">
        <w:rPr>
          <w:rFonts w:ascii="Times New Roman" w:hAnsi="Times New Roman"/>
        </w:rPr>
        <w:t xml:space="preserve"> </w:t>
      </w:r>
      <w:proofErr w:type="spellStart"/>
      <w:r w:rsidRPr="00CE27C3">
        <w:rPr>
          <w:rFonts w:ascii="Times New Roman" w:hAnsi="Times New Roman"/>
        </w:rPr>
        <w:t>да</w:t>
      </w:r>
      <w:proofErr w:type="spellEnd"/>
      <w:r w:rsidRPr="00CE27C3">
        <w:rPr>
          <w:rFonts w:ascii="Times New Roman" w:hAnsi="Times New Roman"/>
        </w:rPr>
        <w:t xml:space="preserve"> </w:t>
      </w:r>
      <w:proofErr w:type="spellStart"/>
      <w:r w:rsidRPr="00CE27C3">
        <w:rPr>
          <w:rFonts w:ascii="Times New Roman" w:hAnsi="Times New Roman"/>
        </w:rPr>
        <w:t>ни</w:t>
      </w:r>
      <w:proofErr w:type="spellEnd"/>
      <w:r w:rsidRPr="00CE27C3">
        <w:rPr>
          <w:rFonts w:ascii="Times New Roman" w:hAnsi="Times New Roman"/>
        </w:rPr>
        <w:t xml:space="preserve"> </w:t>
      </w:r>
      <w:proofErr w:type="spellStart"/>
      <w:r w:rsidRPr="00CE27C3">
        <w:rPr>
          <w:rFonts w:ascii="Times New Roman" w:hAnsi="Times New Roman"/>
        </w:rPr>
        <w:t>отведе</w:t>
      </w:r>
      <w:proofErr w:type="spellEnd"/>
      <w:r w:rsidRPr="00CE27C3">
        <w:rPr>
          <w:rFonts w:ascii="Times New Roman" w:hAnsi="Times New Roman"/>
        </w:rPr>
        <w:t xml:space="preserve"> </w:t>
      </w:r>
      <w:proofErr w:type="spellStart"/>
      <w:r w:rsidRPr="00CE27C3">
        <w:rPr>
          <w:rFonts w:ascii="Times New Roman" w:hAnsi="Times New Roman"/>
        </w:rPr>
        <w:t>другаде</w:t>
      </w:r>
      <w:proofErr w:type="spellEnd"/>
      <w:r w:rsidRPr="00CE27C3">
        <w:rPr>
          <w:rFonts w:ascii="Times New Roman" w:hAnsi="Times New Roman"/>
        </w:rPr>
        <w:t xml:space="preserve">, </w:t>
      </w:r>
      <w:proofErr w:type="spellStart"/>
      <w:r w:rsidRPr="00CE27C3">
        <w:rPr>
          <w:rFonts w:ascii="Times New Roman" w:hAnsi="Times New Roman"/>
        </w:rPr>
        <w:t>освен</w:t>
      </w:r>
      <w:proofErr w:type="spellEnd"/>
      <w:r w:rsidRPr="00CE27C3">
        <w:rPr>
          <w:rFonts w:ascii="Times New Roman" w:hAnsi="Times New Roman"/>
        </w:rPr>
        <w:t xml:space="preserve"> </w:t>
      </w:r>
      <w:proofErr w:type="spellStart"/>
      <w:r w:rsidRPr="00CE27C3">
        <w:rPr>
          <w:rFonts w:ascii="Times New Roman" w:hAnsi="Times New Roman"/>
        </w:rPr>
        <w:t>до</w:t>
      </w:r>
      <w:proofErr w:type="spellEnd"/>
      <w:r w:rsidRPr="00CE27C3">
        <w:rPr>
          <w:rFonts w:ascii="Times New Roman" w:hAnsi="Times New Roman"/>
        </w:rPr>
        <w:t xml:space="preserve"> </w:t>
      </w:r>
      <w:proofErr w:type="spellStart"/>
      <w:r w:rsidRPr="00CE27C3">
        <w:rPr>
          <w:rFonts w:ascii="Times New Roman" w:hAnsi="Times New Roman"/>
        </w:rPr>
        <w:t>върховенството</w:t>
      </w:r>
      <w:proofErr w:type="spellEnd"/>
      <w:r w:rsidRPr="00CE27C3">
        <w:rPr>
          <w:rFonts w:ascii="Times New Roman" w:hAnsi="Times New Roman"/>
        </w:rPr>
        <w:t xml:space="preserve"> </w:t>
      </w:r>
      <w:proofErr w:type="spellStart"/>
      <w:r w:rsidRPr="00CE27C3">
        <w:rPr>
          <w:rFonts w:ascii="Times New Roman" w:hAnsi="Times New Roman"/>
        </w:rPr>
        <w:t>на</w:t>
      </w:r>
      <w:proofErr w:type="spellEnd"/>
      <w:r w:rsidRPr="00CE27C3">
        <w:rPr>
          <w:rFonts w:ascii="Times New Roman" w:hAnsi="Times New Roman"/>
        </w:rPr>
        <w:t xml:space="preserve"> </w:t>
      </w:r>
      <w:proofErr w:type="spellStart"/>
      <w:r w:rsidRPr="00CE27C3">
        <w:rPr>
          <w:rFonts w:ascii="Times New Roman" w:hAnsi="Times New Roman"/>
        </w:rPr>
        <w:t>правото</w:t>
      </w:r>
      <w:proofErr w:type="spellEnd"/>
      <w:r>
        <w:rPr>
          <w:rFonts w:ascii="Times New Roman" w:hAnsi="Times New Roman"/>
          <w:lang w:val="bg-BG"/>
        </w:rPr>
        <w:t xml:space="preserve">.“ </w:t>
      </w:r>
      <w:r w:rsidRPr="00A4710E">
        <w:rPr>
          <w:rFonts w:ascii="Times New Roman" w:hAnsi="Times New Roman"/>
          <w:lang w:val="bg-BG"/>
        </w:rPr>
        <w:t>(Решение №</w:t>
      </w:r>
      <w:r w:rsidR="006F1E34">
        <w:rPr>
          <w:rFonts w:ascii="Times New Roman" w:hAnsi="Times New Roman"/>
          <w:lang w:val="bg-BG"/>
        </w:rPr>
        <w:t xml:space="preserve"> </w:t>
      </w:r>
      <w:r w:rsidRPr="00A4710E">
        <w:rPr>
          <w:rFonts w:ascii="Times New Roman" w:hAnsi="Times New Roman"/>
          <w:lang w:val="bg-BG"/>
        </w:rPr>
        <w:t>12 от 13.10.2016 г</w:t>
      </w:r>
      <w:r w:rsidR="007147BB">
        <w:rPr>
          <w:rFonts w:ascii="Times New Roman" w:hAnsi="Times New Roman"/>
          <w:lang w:val="bg-BG"/>
        </w:rPr>
        <w:t>.</w:t>
      </w:r>
      <w:r w:rsidRPr="00A4710E">
        <w:rPr>
          <w:rFonts w:ascii="Times New Roman" w:hAnsi="Times New Roman"/>
          <w:lang w:val="bg-BG"/>
        </w:rPr>
        <w:t xml:space="preserve"> на КС по к.д.</w:t>
      </w:r>
      <w:r w:rsidR="006F1E34">
        <w:rPr>
          <w:rFonts w:ascii="Times New Roman" w:hAnsi="Times New Roman"/>
          <w:lang w:val="bg-BG"/>
        </w:rPr>
        <w:t xml:space="preserve"> </w:t>
      </w:r>
      <w:r w:rsidRPr="00A4710E">
        <w:rPr>
          <w:rFonts w:ascii="Times New Roman" w:hAnsi="Times New Roman"/>
          <w:lang w:val="bg-BG"/>
        </w:rPr>
        <w:t>№ 13/2015</w:t>
      </w:r>
      <w:r w:rsidR="006F1E34">
        <w:rPr>
          <w:rFonts w:ascii="Times New Roman" w:hAnsi="Times New Roman"/>
          <w:lang w:val="bg-BG"/>
        </w:rPr>
        <w:t xml:space="preserve"> г.</w:t>
      </w:r>
      <w:r w:rsidRPr="00A4710E">
        <w:rPr>
          <w:rFonts w:ascii="Times New Roman" w:hAnsi="Times New Roman"/>
          <w:lang w:val="bg-BG"/>
        </w:rPr>
        <w:t>).</w:t>
      </w:r>
    </w:p>
  </w:footnote>
  <w:footnote w:id="9">
    <w:p w:rsidR="00B4160E" w:rsidRDefault="00B4160E" w:rsidP="006F1E34">
      <w:pPr>
        <w:pStyle w:val="FootnoteText"/>
        <w:jc w:val="both"/>
      </w:pPr>
      <w:r>
        <w:rPr>
          <w:rStyle w:val="FootnoteReference"/>
        </w:rPr>
        <w:footnoteRef/>
      </w:r>
      <w:r w:rsidR="006F1E34">
        <w:rPr>
          <w:rFonts w:ascii="Times New Roman" w:hAnsi="Times New Roman"/>
          <w:b/>
          <w:lang w:val="bg-BG"/>
        </w:rPr>
        <w:t xml:space="preserve"> </w:t>
      </w:r>
      <w:r w:rsidRPr="00A76D31">
        <w:rPr>
          <w:rFonts w:ascii="Times New Roman" w:hAnsi="Times New Roman"/>
          <w:b/>
          <w:lang w:val="en-GB"/>
        </w:rPr>
        <w:t>Dicey,</w:t>
      </w:r>
      <w:r w:rsidRPr="00A76D31">
        <w:rPr>
          <w:rFonts w:ascii="Times New Roman" w:hAnsi="Times New Roman"/>
          <w:b/>
        </w:rPr>
        <w:t xml:space="preserve"> A.</w:t>
      </w:r>
      <w:r w:rsidR="007147BB">
        <w:rPr>
          <w:rFonts w:ascii="Times New Roman" w:hAnsi="Times New Roman"/>
          <w:b/>
          <w:lang w:val="bg-BG"/>
        </w:rPr>
        <w:t xml:space="preserve"> </w:t>
      </w:r>
      <w:r w:rsidRPr="00A76D31">
        <w:rPr>
          <w:rFonts w:ascii="Times New Roman" w:hAnsi="Times New Roman"/>
        </w:rPr>
        <w:t xml:space="preserve">Introduction to the Study of the Law of the Constitution, </w:t>
      </w:r>
      <w:r>
        <w:rPr>
          <w:rFonts w:ascii="Times New Roman" w:hAnsi="Times New Roman"/>
          <w:lang w:val="en-GB"/>
        </w:rPr>
        <w:t>Liberty Classics, Indianapolis</w:t>
      </w:r>
      <w:r>
        <w:rPr>
          <w:rFonts w:ascii="Times New Roman" w:hAnsi="Times New Roman"/>
          <w:lang w:val="bg-BG"/>
        </w:rPr>
        <w:t xml:space="preserve">, </w:t>
      </w:r>
      <w:r>
        <w:rPr>
          <w:rFonts w:ascii="Times New Roman" w:hAnsi="Times New Roman"/>
          <w:lang w:val="en-GB"/>
        </w:rPr>
        <w:t xml:space="preserve">reprint 1915 </w:t>
      </w:r>
      <w:proofErr w:type="spellStart"/>
      <w:r>
        <w:rPr>
          <w:rFonts w:ascii="Times New Roman" w:hAnsi="Times New Roman"/>
          <w:lang w:val="en-GB"/>
        </w:rPr>
        <w:t>Mcmillan</w:t>
      </w:r>
      <w:proofErr w:type="spellEnd"/>
      <w:r>
        <w:rPr>
          <w:rFonts w:ascii="Times New Roman" w:hAnsi="Times New Roman"/>
          <w:lang w:val="en-GB"/>
        </w:rPr>
        <w:t>, London,</w:t>
      </w:r>
      <w:r>
        <w:rPr>
          <w:rFonts w:ascii="Times New Roman" w:hAnsi="Times New Roman"/>
          <w:lang w:val="bg-BG"/>
        </w:rPr>
        <w:t xml:space="preserve">110, </w:t>
      </w:r>
      <w:r w:rsidRPr="00D936BA">
        <w:rPr>
          <w:rFonts w:ascii="Times New Roman" w:hAnsi="Times New Roman"/>
          <w:lang w:val="bg-BG"/>
        </w:rPr>
        <w:t>http://files.libertyfund.org/files/1714/0125_Bk.pdf</w:t>
      </w:r>
      <w:r w:rsidR="006F1E34">
        <w:rPr>
          <w:rFonts w:ascii="Times New Roman" w:hAnsi="Times New Roman"/>
          <w:lang w:val="bg-BG"/>
        </w:rPr>
        <w:t xml:space="preserve"> </w:t>
      </w:r>
      <w:r>
        <w:rPr>
          <w:rFonts w:ascii="Times New Roman" w:hAnsi="Times New Roman"/>
          <w:lang w:val="bg-BG"/>
        </w:rPr>
        <w:t>(Достъп 10.12.2017 г</w:t>
      </w:r>
      <w:r w:rsidR="006F1E34">
        <w:rPr>
          <w:rFonts w:ascii="Times New Roman" w:hAnsi="Times New Roman"/>
          <w:lang w:val="bg-BG"/>
        </w:rPr>
        <w:t>.</w:t>
      </w:r>
      <w:r>
        <w:rPr>
          <w:rFonts w:ascii="Times New Roman" w:hAnsi="Times New Roman"/>
          <w:lang w:val="bg-BG"/>
        </w:rPr>
        <w:t xml:space="preserve">) (превод мой – </w:t>
      </w:r>
      <w:r w:rsidRPr="00055746">
        <w:rPr>
          <w:rFonts w:ascii="Times New Roman" w:hAnsi="Times New Roman"/>
          <w:lang w:val="bg-BG"/>
        </w:rPr>
        <w:t>Д.М.)</w:t>
      </w:r>
    </w:p>
  </w:footnote>
  <w:footnote w:id="10">
    <w:p w:rsidR="00B4160E" w:rsidRDefault="00B4160E" w:rsidP="006F1E34">
      <w:pPr>
        <w:pStyle w:val="FootnoteText"/>
      </w:pPr>
      <w:r w:rsidRPr="00055746">
        <w:rPr>
          <w:rStyle w:val="FootnoteReference"/>
          <w:rFonts w:ascii="Times New Roman" w:hAnsi="Times New Roman"/>
        </w:rPr>
        <w:footnoteRef/>
      </w:r>
      <w:r w:rsidR="006F1E34">
        <w:rPr>
          <w:rFonts w:ascii="Times New Roman" w:hAnsi="Times New Roman"/>
          <w:lang w:val="bg-BG"/>
        </w:rPr>
        <w:t xml:space="preserve"> </w:t>
      </w:r>
      <w:r w:rsidRPr="00055746">
        <w:rPr>
          <w:rFonts w:ascii="Times New Roman" w:hAnsi="Times New Roman"/>
          <w:lang w:val="bg-BG"/>
        </w:rPr>
        <w:t>Пак там, 114-115.</w:t>
      </w:r>
      <w:r>
        <w:rPr>
          <w:rFonts w:ascii="Times New Roman" w:hAnsi="Times New Roman"/>
          <w:lang w:val="bg-BG"/>
        </w:rPr>
        <w:t xml:space="preserve"> (превод мой – Д.М.)</w:t>
      </w:r>
    </w:p>
  </w:footnote>
  <w:footnote w:id="11">
    <w:p w:rsidR="00B4160E" w:rsidRDefault="00B4160E" w:rsidP="006F1E34">
      <w:pPr>
        <w:pStyle w:val="FootnoteText"/>
      </w:pPr>
      <w:r w:rsidRPr="00A76D31">
        <w:rPr>
          <w:rStyle w:val="FootnoteReference"/>
          <w:rFonts w:ascii="Times New Roman" w:hAnsi="Times New Roman"/>
        </w:rPr>
        <w:footnoteRef/>
      </w:r>
      <w:r w:rsidR="006F1E34">
        <w:rPr>
          <w:rFonts w:ascii="Times New Roman" w:hAnsi="Times New Roman"/>
          <w:lang w:val="bg-BG"/>
        </w:rPr>
        <w:t xml:space="preserve"> </w:t>
      </w:r>
      <w:r w:rsidRPr="002C6863">
        <w:rPr>
          <w:rFonts w:ascii="Times New Roman" w:hAnsi="Times New Roman"/>
          <w:lang w:val="bg-BG"/>
        </w:rPr>
        <w:t>Пак там,</w:t>
      </w:r>
      <w:r>
        <w:rPr>
          <w:rFonts w:ascii="Times New Roman" w:hAnsi="Times New Roman"/>
          <w:lang w:val="bg-BG"/>
        </w:rPr>
        <w:t>115 (превод мой – Д.М.)</w:t>
      </w:r>
    </w:p>
  </w:footnote>
  <w:footnote w:id="12">
    <w:p w:rsidR="00B4160E" w:rsidRDefault="00B4160E" w:rsidP="006F1E34">
      <w:pPr>
        <w:pStyle w:val="FootnoteText"/>
        <w:jc w:val="both"/>
      </w:pPr>
      <w:r w:rsidRPr="00662559">
        <w:rPr>
          <w:rStyle w:val="FootnoteReference"/>
          <w:rFonts w:ascii="Times New Roman" w:hAnsi="Times New Roman"/>
        </w:rPr>
        <w:footnoteRef/>
      </w:r>
      <w:r w:rsidR="006F1E34">
        <w:rPr>
          <w:rFonts w:ascii="Times New Roman" w:hAnsi="Times New Roman"/>
          <w:b/>
          <w:lang w:val="bg-BG"/>
        </w:rPr>
        <w:t xml:space="preserve"> </w:t>
      </w:r>
      <w:r w:rsidRPr="00662559">
        <w:rPr>
          <w:rFonts w:ascii="Times New Roman" w:hAnsi="Times New Roman"/>
          <w:b/>
          <w:lang w:val="en-GB"/>
        </w:rPr>
        <w:t xml:space="preserve">Harlow, C., Rawlings, </w:t>
      </w:r>
      <w:proofErr w:type="spellStart"/>
      <w:r w:rsidRPr="00662559">
        <w:rPr>
          <w:rFonts w:ascii="Times New Roman" w:hAnsi="Times New Roman"/>
          <w:b/>
          <w:lang w:val="en-GB"/>
        </w:rPr>
        <w:t>R.</w:t>
      </w:r>
      <w:r w:rsidRPr="00662559">
        <w:rPr>
          <w:rFonts w:ascii="Times New Roman" w:hAnsi="Times New Roman"/>
          <w:lang w:val="en-GB"/>
        </w:rPr>
        <w:t>Law</w:t>
      </w:r>
      <w:proofErr w:type="spellEnd"/>
      <w:r w:rsidRPr="00662559">
        <w:rPr>
          <w:rFonts w:ascii="Times New Roman" w:hAnsi="Times New Roman"/>
          <w:lang w:val="en-GB"/>
        </w:rPr>
        <w:t xml:space="preserve"> and Administration (3</w:t>
      </w:r>
      <w:r w:rsidRPr="00662559">
        <w:rPr>
          <w:rFonts w:ascii="Times New Roman" w:hAnsi="Times New Roman"/>
          <w:vertAlign w:val="superscript"/>
          <w:lang w:val="en-GB"/>
        </w:rPr>
        <w:t>rd</w:t>
      </w:r>
      <w:r w:rsidRPr="00662559">
        <w:rPr>
          <w:rFonts w:ascii="Times New Roman" w:hAnsi="Times New Roman"/>
          <w:lang w:val="en-GB"/>
        </w:rPr>
        <w:t xml:space="preserve"> ed.), Cambridge University Press, 2009, 60.</w:t>
      </w:r>
    </w:p>
  </w:footnote>
  <w:footnote w:id="13">
    <w:p w:rsidR="00B4160E" w:rsidRDefault="00B4160E" w:rsidP="006F1E34">
      <w:pPr>
        <w:pStyle w:val="FootnoteText"/>
        <w:jc w:val="both"/>
      </w:pPr>
      <w:r>
        <w:rPr>
          <w:rStyle w:val="FootnoteReference"/>
        </w:rPr>
        <w:footnoteRef/>
      </w:r>
      <w:r w:rsidR="006F1E34">
        <w:rPr>
          <w:rFonts w:ascii="Times New Roman" w:hAnsi="Times New Roman"/>
          <w:b/>
          <w:lang w:val="bg-BG"/>
        </w:rPr>
        <w:t xml:space="preserve"> </w:t>
      </w:r>
      <w:proofErr w:type="spellStart"/>
      <w:r w:rsidRPr="00A7123F">
        <w:rPr>
          <w:rFonts w:ascii="Times New Roman" w:hAnsi="Times New Roman"/>
          <w:b/>
          <w:lang w:val="en-GB"/>
        </w:rPr>
        <w:t>Raz</w:t>
      </w:r>
      <w:proofErr w:type="spellEnd"/>
      <w:r w:rsidRPr="00A7123F">
        <w:rPr>
          <w:rFonts w:ascii="Times New Roman" w:hAnsi="Times New Roman"/>
          <w:b/>
          <w:lang w:val="en-GB"/>
        </w:rPr>
        <w:t xml:space="preserve">, J. </w:t>
      </w:r>
      <w:r w:rsidRPr="00A7123F">
        <w:rPr>
          <w:rFonts w:ascii="Times New Roman" w:hAnsi="Times New Roman"/>
        </w:rPr>
        <w:t>The Authority of Law: Essays on Law and Morality</w:t>
      </w:r>
      <w:r>
        <w:rPr>
          <w:rFonts w:ascii="Times New Roman" w:hAnsi="Times New Roman"/>
        </w:rPr>
        <w:t xml:space="preserve"> (second edition)</w:t>
      </w:r>
      <w:r w:rsidRPr="00A7123F">
        <w:rPr>
          <w:rFonts w:ascii="Times New Roman" w:hAnsi="Times New Roman"/>
        </w:rPr>
        <w:t xml:space="preserve">, </w:t>
      </w:r>
      <w:r>
        <w:rPr>
          <w:rFonts w:ascii="Times New Roman" w:hAnsi="Times New Roman"/>
          <w:lang w:val="en-GB"/>
        </w:rPr>
        <w:t>Oxford University Press, 2009</w:t>
      </w:r>
    </w:p>
  </w:footnote>
  <w:footnote w:id="14">
    <w:p w:rsidR="00B4160E" w:rsidRDefault="00B4160E" w:rsidP="006F1E34">
      <w:pPr>
        <w:pStyle w:val="FootnoteText"/>
        <w:jc w:val="both"/>
      </w:pPr>
      <w:r w:rsidRPr="00370000">
        <w:rPr>
          <w:rStyle w:val="FootnoteReference"/>
          <w:rFonts w:ascii="Times New Roman" w:hAnsi="Times New Roman"/>
        </w:rPr>
        <w:footnoteRef/>
      </w:r>
      <w:r w:rsidR="006F1E34">
        <w:rPr>
          <w:rFonts w:ascii="Times New Roman" w:hAnsi="Times New Roman"/>
          <w:b/>
          <w:lang w:val="bg-BG"/>
        </w:rPr>
        <w:t xml:space="preserve"> </w:t>
      </w:r>
      <w:r w:rsidRPr="00F15ED5">
        <w:rPr>
          <w:rFonts w:ascii="Times New Roman" w:hAnsi="Times New Roman"/>
          <w:b/>
          <w:lang w:val="en-GB"/>
        </w:rPr>
        <w:t xml:space="preserve">Bingham, T. </w:t>
      </w:r>
      <w:r w:rsidRPr="00370000">
        <w:rPr>
          <w:rFonts w:ascii="Times New Roman" w:hAnsi="Times New Roman"/>
          <w:lang w:val="en-GB"/>
        </w:rPr>
        <w:t xml:space="preserve">The Rule of Law, </w:t>
      </w:r>
      <w:r w:rsidRPr="00370000">
        <w:rPr>
          <w:rFonts w:ascii="Times New Roman" w:hAnsi="Times New Roman"/>
        </w:rPr>
        <w:t xml:space="preserve">Cambridge Law Journal, </w:t>
      </w:r>
      <w:r>
        <w:rPr>
          <w:rFonts w:ascii="Times New Roman" w:hAnsi="Times New Roman"/>
        </w:rPr>
        <w:t xml:space="preserve">March 2007, </w:t>
      </w:r>
      <w:r w:rsidRPr="00370000">
        <w:rPr>
          <w:rFonts w:ascii="Times New Roman" w:hAnsi="Times New Roman"/>
        </w:rPr>
        <w:t xml:space="preserve">Vol. 66, No. 1, 67-85. </w:t>
      </w:r>
      <w:r w:rsidRPr="00F15ED5">
        <w:rPr>
          <w:rFonts w:ascii="Times New Roman" w:hAnsi="Times New Roman"/>
          <w:b/>
          <w:lang w:val="en-GB"/>
        </w:rPr>
        <w:t>Bingham, T.</w:t>
      </w:r>
      <w:r w:rsidRPr="00370000">
        <w:rPr>
          <w:rFonts w:ascii="Times New Roman" w:hAnsi="Times New Roman"/>
          <w:lang w:val="en-GB"/>
        </w:rPr>
        <w:t xml:space="preserve"> The Rule of Law,</w:t>
      </w:r>
      <w:r>
        <w:rPr>
          <w:rFonts w:ascii="Times New Roman" w:hAnsi="Times New Roman"/>
          <w:lang w:val="en-GB"/>
        </w:rPr>
        <w:t xml:space="preserve"> Penguin books, 2011.</w:t>
      </w:r>
    </w:p>
  </w:footnote>
  <w:footnote w:id="15">
    <w:p w:rsidR="00B4160E" w:rsidRDefault="00B4160E" w:rsidP="006F1E34">
      <w:pPr>
        <w:pStyle w:val="FootnoteText"/>
        <w:jc w:val="both"/>
      </w:pPr>
      <w:r w:rsidRPr="00740022">
        <w:rPr>
          <w:rStyle w:val="FootnoteReference"/>
          <w:rFonts w:ascii="Times New Roman" w:hAnsi="Times New Roman"/>
        </w:rPr>
        <w:footnoteRef/>
      </w:r>
      <w:r w:rsidR="007147BB">
        <w:rPr>
          <w:rFonts w:ascii="Times New Roman" w:hAnsi="Times New Roman"/>
          <w:lang w:val="bg-BG"/>
        </w:rPr>
        <w:t xml:space="preserve"> </w:t>
      </w:r>
      <w:r w:rsidRPr="00740022">
        <w:rPr>
          <w:rFonts w:ascii="Times New Roman" w:hAnsi="Times New Roman"/>
          <w:lang w:val="bg-BG"/>
        </w:rPr>
        <w:t>Бингам подчертава, че в Преамбюла на Европейската конвенция за защита правата на човека и основните свободи „върховенство на правото“ е посочено наред с „общите ценности“, „общо наследство от политически традиции, идеи, свобода“, заради които държавите-членки правят „първата крачка към съвместно осъществяване на някои от правата, провъзгласени от Всеобщата декларация“.</w:t>
      </w:r>
      <w:r>
        <w:rPr>
          <w:rFonts w:ascii="Times New Roman" w:hAnsi="Times New Roman"/>
          <w:lang w:val="bg-BG"/>
        </w:rPr>
        <w:t xml:space="preserve"> Вж. </w:t>
      </w:r>
      <w:r w:rsidRPr="00F15ED5">
        <w:rPr>
          <w:rFonts w:ascii="Times New Roman" w:hAnsi="Times New Roman"/>
          <w:b/>
          <w:lang w:val="en-GB"/>
        </w:rPr>
        <w:t xml:space="preserve">Bingham, T. </w:t>
      </w:r>
      <w:r w:rsidRPr="00370000">
        <w:rPr>
          <w:rFonts w:ascii="Times New Roman" w:hAnsi="Times New Roman"/>
          <w:lang w:val="en-GB"/>
        </w:rPr>
        <w:t xml:space="preserve">The Rule of Law, </w:t>
      </w:r>
      <w:r w:rsidRPr="00370000">
        <w:rPr>
          <w:rFonts w:ascii="Times New Roman" w:hAnsi="Times New Roman"/>
        </w:rPr>
        <w:t xml:space="preserve">Cambridge Law Journal, </w:t>
      </w:r>
      <w:r>
        <w:rPr>
          <w:rFonts w:ascii="Times New Roman" w:hAnsi="Times New Roman"/>
        </w:rPr>
        <w:t xml:space="preserve">March 2007, </w:t>
      </w:r>
      <w:r w:rsidRPr="00370000">
        <w:rPr>
          <w:rFonts w:ascii="Times New Roman" w:hAnsi="Times New Roman"/>
        </w:rPr>
        <w:t>Vol. 66, No. 1,</w:t>
      </w:r>
      <w:r>
        <w:rPr>
          <w:rFonts w:ascii="Times New Roman" w:hAnsi="Times New Roman"/>
          <w:lang w:val="bg-BG"/>
        </w:rPr>
        <w:t xml:space="preserve"> 76.</w:t>
      </w:r>
    </w:p>
  </w:footnote>
  <w:footnote w:id="16">
    <w:p w:rsidR="00B4160E" w:rsidRDefault="00B4160E" w:rsidP="006F1E34">
      <w:pPr>
        <w:pStyle w:val="FootnoteText"/>
        <w:jc w:val="both"/>
      </w:pPr>
      <w:r w:rsidRPr="000C263E">
        <w:rPr>
          <w:rStyle w:val="FootnoteReference"/>
          <w:rFonts w:ascii="Times New Roman" w:hAnsi="Times New Roman"/>
        </w:rPr>
        <w:footnoteRef/>
      </w:r>
      <w:r w:rsidRPr="000C263E">
        <w:rPr>
          <w:rFonts w:ascii="Times New Roman" w:hAnsi="Times New Roman"/>
          <w:lang w:val="bg-BG"/>
        </w:rPr>
        <w:t xml:space="preserve">Голяма </w:t>
      </w:r>
      <w:r w:rsidRPr="000C263E">
        <w:rPr>
          <w:rFonts w:ascii="Times New Roman" w:hAnsi="Times New Roman"/>
          <w:lang w:val="bg-BG"/>
        </w:rPr>
        <w:t>част от съответните принципи и норми, които се съдържат в Конституцията и в международните</w:t>
      </w:r>
      <w:r w:rsidRPr="00145C3F">
        <w:rPr>
          <w:rFonts w:ascii="Times New Roman" w:hAnsi="Times New Roman"/>
          <w:lang w:val="bg-BG"/>
        </w:rPr>
        <w:t xml:space="preserve"> договори</w:t>
      </w:r>
      <w:r>
        <w:rPr>
          <w:rFonts w:ascii="Times New Roman" w:hAnsi="Times New Roman"/>
          <w:lang w:val="bg-BG"/>
        </w:rPr>
        <w:t xml:space="preserve"> се припокриват. Правя уговорката, че норми от международни договори ще бъдат сочени, ако добавят елемент или допълнително ограничение пред публичната власт в България, включително относно тълкуване на съдържанието на съответния принцип. </w:t>
      </w:r>
    </w:p>
  </w:footnote>
  <w:footnote w:id="17">
    <w:p w:rsidR="00B4160E" w:rsidRDefault="00B4160E" w:rsidP="006F1E34">
      <w:pPr>
        <w:pStyle w:val="FootnoteText"/>
        <w:jc w:val="both"/>
      </w:pPr>
      <w:r w:rsidRPr="00F34947">
        <w:rPr>
          <w:rStyle w:val="FootnoteReference"/>
          <w:rFonts w:ascii="Times New Roman" w:hAnsi="Times New Roman"/>
        </w:rPr>
        <w:footnoteRef/>
      </w:r>
      <w:r w:rsidR="006F1E34">
        <w:rPr>
          <w:rFonts w:ascii="Times New Roman" w:hAnsi="Times New Roman"/>
          <w:lang w:val="bg-BG"/>
        </w:rPr>
        <w:t xml:space="preserve"> </w:t>
      </w:r>
      <w:r w:rsidRPr="00F34947">
        <w:rPr>
          <w:rFonts w:ascii="Times New Roman" w:hAnsi="Times New Roman"/>
          <w:lang w:val="bg-BG"/>
        </w:rPr>
        <w:t xml:space="preserve">Част от тези граници са очертани и от искането на Висшия адвокатски съвет за обявяване на противоконституционност на </w:t>
      </w:r>
      <w:r w:rsidR="007147BB">
        <w:rPr>
          <w:rFonts w:ascii="Times New Roman" w:hAnsi="Times New Roman"/>
          <w:bCs/>
          <w:snapToGrid w:val="0"/>
          <w:lang w:val="bg-BG"/>
        </w:rPr>
        <w:t>чл.</w:t>
      </w:r>
      <w:r w:rsidRPr="00F34947">
        <w:rPr>
          <w:rFonts w:ascii="Times New Roman" w:hAnsi="Times New Roman"/>
          <w:bCs/>
          <w:snapToGrid w:val="0"/>
          <w:lang w:val="bg-BG"/>
        </w:rPr>
        <w:t xml:space="preserve"> 411а, ал. 1, т. 4 НПК</w:t>
      </w:r>
      <w:r>
        <w:rPr>
          <w:rFonts w:ascii="Times New Roman" w:hAnsi="Times New Roman"/>
          <w:bCs/>
          <w:snapToGrid w:val="0"/>
          <w:lang w:val="bg-BG"/>
        </w:rPr>
        <w:t xml:space="preserve"> като такъв, който</w:t>
      </w:r>
      <w:r w:rsidRPr="00F34947">
        <w:rPr>
          <w:rFonts w:ascii="Times New Roman" w:hAnsi="Times New Roman"/>
          <w:bCs/>
          <w:snapToGrid w:val="0"/>
          <w:lang w:val="bg-BG"/>
        </w:rPr>
        <w:t xml:space="preserve"> противоречи на принципите на  правовата държава (Преамбюл, чл. 4, ал. 1 от Конституцията), на чл. 6, ал. 2, чл. 31, ал. 3 и 4, чл. 117, ал. 2, чл. 119, ал. 3 и чл. 121, ал. 1 от Конституцията.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B471E"/>
    <w:multiLevelType w:val="hybridMultilevel"/>
    <w:tmpl w:val="893AE262"/>
    <w:lvl w:ilvl="0" w:tplc="83D85D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CDC5BB2"/>
    <w:multiLevelType w:val="hybridMultilevel"/>
    <w:tmpl w:val="7E2E0998"/>
    <w:lvl w:ilvl="0" w:tplc="FF947A2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6A5EA3"/>
    <w:multiLevelType w:val="multilevel"/>
    <w:tmpl w:val="BF4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374EBD"/>
    <w:multiLevelType w:val="hybridMultilevel"/>
    <w:tmpl w:val="63622732"/>
    <w:lvl w:ilvl="0" w:tplc="724430C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6ED66153"/>
    <w:multiLevelType w:val="hybridMultilevel"/>
    <w:tmpl w:val="899EDE64"/>
    <w:lvl w:ilvl="0" w:tplc="59BE37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1D7"/>
    <w:rsid w:val="000007F2"/>
    <w:rsid w:val="00000F90"/>
    <w:rsid w:val="00001846"/>
    <w:rsid w:val="00001C7B"/>
    <w:rsid w:val="00001E7F"/>
    <w:rsid w:val="00003C7E"/>
    <w:rsid w:val="00004679"/>
    <w:rsid w:val="0000501E"/>
    <w:rsid w:val="00005874"/>
    <w:rsid w:val="00011D7D"/>
    <w:rsid w:val="00011E24"/>
    <w:rsid w:val="0001378F"/>
    <w:rsid w:val="00013B56"/>
    <w:rsid w:val="000154A2"/>
    <w:rsid w:val="00015FD3"/>
    <w:rsid w:val="0002036D"/>
    <w:rsid w:val="00021984"/>
    <w:rsid w:val="00022249"/>
    <w:rsid w:val="00023DE0"/>
    <w:rsid w:val="00024550"/>
    <w:rsid w:val="00024DAC"/>
    <w:rsid w:val="00025444"/>
    <w:rsid w:val="00025ACF"/>
    <w:rsid w:val="000268FA"/>
    <w:rsid w:val="00027F9F"/>
    <w:rsid w:val="000321B7"/>
    <w:rsid w:val="00032B30"/>
    <w:rsid w:val="00032B92"/>
    <w:rsid w:val="00033C22"/>
    <w:rsid w:val="00037776"/>
    <w:rsid w:val="00040539"/>
    <w:rsid w:val="0004094E"/>
    <w:rsid w:val="00040A73"/>
    <w:rsid w:val="00041BA8"/>
    <w:rsid w:val="00041C69"/>
    <w:rsid w:val="00041F9B"/>
    <w:rsid w:val="00042015"/>
    <w:rsid w:val="000421A5"/>
    <w:rsid w:val="00042827"/>
    <w:rsid w:val="0004326D"/>
    <w:rsid w:val="00043337"/>
    <w:rsid w:val="00043F46"/>
    <w:rsid w:val="000441C6"/>
    <w:rsid w:val="0004582C"/>
    <w:rsid w:val="000463CE"/>
    <w:rsid w:val="00046FC8"/>
    <w:rsid w:val="0004705D"/>
    <w:rsid w:val="00051126"/>
    <w:rsid w:val="000526E0"/>
    <w:rsid w:val="00054503"/>
    <w:rsid w:val="00054F99"/>
    <w:rsid w:val="00055276"/>
    <w:rsid w:val="0005527C"/>
    <w:rsid w:val="000553DF"/>
    <w:rsid w:val="00055746"/>
    <w:rsid w:val="00056258"/>
    <w:rsid w:val="00056941"/>
    <w:rsid w:val="000576B2"/>
    <w:rsid w:val="000577FC"/>
    <w:rsid w:val="00057D6F"/>
    <w:rsid w:val="00060471"/>
    <w:rsid w:val="00060987"/>
    <w:rsid w:val="00061518"/>
    <w:rsid w:val="00061D66"/>
    <w:rsid w:val="000623E1"/>
    <w:rsid w:val="000640B9"/>
    <w:rsid w:val="00064861"/>
    <w:rsid w:val="00064FCB"/>
    <w:rsid w:val="00065D82"/>
    <w:rsid w:val="000664C4"/>
    <w:rsid w:val="00067211"/>
    <w:rsid w:val="0006756D"/>
    <w:rsid w:val="00067844"/>
    <w:rsid w:val="00070231"/>
    <w:rsid w:val="00071CB4"/>
    <w:rsid w:val="00072686"/>
    <w:rsid w:val="00072B03"/>
    <w:rsid w:val="00072D15"/>
    <w:rsid w:val="00073B15"/>
    <w:rsid w:val="00076E82"/>
    <w:rsid w:val="00077723"/>
    <w:rsid w:val="00077C8F"/>
    <w:rsid w:val="0008064F"/>
    <w:rsid w:val="00080BB3"/>
    <w:rsid w:val="00081F00"/>
    <w:rsid w:val="00082737"/>
    <w:rsid w:val="000829A2"/>
    <w:rsid w:val="00082E4E"/>
    <w:rsid w:val="0008543D"/>
    <w:rsid w:val="00085785"/>
    <w:rsid w:val="00085B16"/>
    <w:rsid w:val="00090221"/>
    <w:rsid w:val="000908F2"/>
    <w:rsid w:val="00091F2D"/>
    <w:rsid w:val="000942CF"/>
    <w:rsid w:val="00094C7F"/>
    <w:rsid w:val="00094DEC"/>
    <w:rsid w:val="00095145"/>
    <w:rsid w:val="00097155"/>
    <w:rsid w:val="0009740C"/>
    <w:rsid w:val="000A0398"/>
    <w:rsid w:val="000A16CB"/>
    <w:rsid w:val="000A1AA1"/>
    <w:rsid w:val="000A22CE"/>
    <w:rsid w:val="000A4C6E"/>
    <w:rsid w:val="000A5089"/>
    <w:rsid w:val="000A54D4"/>
    <w:rsid w:val="000B1DD8"/>
    <w:rsid w:val="000B504B"/>
    <w:rsid w:val="000B573E"/>
    <w:rsid w:val="000C01F2"/>
    <w:rsid w:val="000C0A09"/>
    <w:rsid w:val="000C0A2E"/>
    <w:rsid w:val="000C2030"/>
    <w:rsid w:val="000C263E"/>
    <w:rsid w:val="000C26DC"/>
    <w:rsid w:val="000C2B14"/>
    <w:rsid w:val="000C2BF5"/>
    <w:rsid w:val="000C5273"/>
    <w:rsid w:val="000C5C7D"/>
    <w:rsid w:val="000C5F5E"/>
    <w:rsid w:val="000C60DC"/>
    <w:rsid w:val="000C742E"/>
    <w:rsid w:val="000D0282"/>
    <w:rsid w:val="000D084B"/>
    <w:rsid w:val="000D1283"/>
    <w:rsid w:val="000D20C1"/>
    <w:rsid w:val="000D2B4F"/>
    <w:rsid w:val="000D42D9"/>
    <w:rsid w:val="000D58CF"/>
    <w:rsid w:val="000D5CD3"/>
    <w:rsid w:val="000D5F88"/>
    <w:rsid w:val="000D5F8B"/>
    <w:rsid w:val="000D612D"/>
    <w:rsid w:val="000D79FD"/>
    <w:rsid w:val="000D7AFB"/>
    <w:rsid w:val="000D7B47"/>
    <w:rsid w:val="000E12F5"/>
    <w:rsid w:val="000E2595"/>
    <w:rsid w:val="000E303E"/>
    <w:rsid w:val="000E306A"/>
    <w:rsid w:val="000E4CB3"/>
    <w:rsid w:val="000E5A27"/>
    <w:rsid w:val="000E5CEE"/>
    <w:rsid w:val="000E6A42"/>
    <w:rsid w:val="000F0E34"/>
    <w:rsid w:val="000F1B67"/>
    <w:rsid w:val="000F2404"/>
    <w:rsid w:val="000F2893"/>
    <w:rsid w:val="000F3DD5"/>
    <w:rsid w:val="000F435F"/>
    <w:rsid w:val="000F62B4"/>
    <w:rsid w:val="000F7835"/>
    <w:rsid w:val="00100FD7"/>
    <w:rsid w:val="00101F2C"/>
    <w:rsid w:val="00101F77"/>
    <w:rsid w:val="0010448B"/>
    <w:rsid w:val="001069BA"/>
    <w:rsid w:val="00107321"/>
    <w:rsid w:val="00110153"/>
    <w:rsid w:val="001113B3"/>
    <w:rsid w:val="00111D61"/>
    <w:rsid w:val="0011210E"/>
    <w:rsid w:val="001121CF"/>
    <w:rsid w:val="00112ECE"/>
    <w:rsid w:val="00112FF1"/>
    <w:rsid w:val="00113238"/>
    <w:rsid w:val="00114114"/>
    <w:rsid w:val="001143F6"/>
    <w:rsid w:val="00116889"/>
    <w:rsid w:val="00116C13"/>
    <w:rsid w:val="00116FEE"/>
    <w:rsid w:val="00120757"/>
    <w:rsid w:val="00120D07"/>
    <w:rsid w:val="0012117E"/>
    <w:rsid w:val="001214B2"/>
    <w:rsid w:val="001215AD"/>
    <w:rsid w:val="00122D73"/>
    <w:rsid w:val="001254C9"/>
    <w:rsid w:val="001256A1"/>
    <w:rsid w:val="00125D3D"/>
    <w:rsid w:val="00126638"/>
    <w:rsid w:val="001269F6"/>
    <w:rsid w:val="0012748D"/>
    <w:rsid w:val="0013000E"/>
    <w:rsid w:val="00130393"/>
    <w:rsid w:val="00131E3A"/>
    <w:rsid w:val="00131F7E"/>
    <w:rsid w:val="00132593"/>
    <w:rsid w:val="001327A5"/>
    <w:rsid w:val="00132D7E"/>
    <w:rsid w:val="00133153"/>
    <w:rsid w:val="001338FC"/>
    <w:rsid w:val="00133BC2"/>
    <w:rsid w:val="00134064"/>
    <w:rsid w:val="00136408"/>
    <w:rsid w:val="00137EC7"/>
    <w:rsid w:val="0014116F"/>
    <w:rsid w:val="00141FEA"/>
    <w:rsid w:val="001427B3"/>
    <w:rsid w:val="00142A2B"/>
    <w:rsid w:val="00142D11"/>
    <w:rsid w:val="00142EB3"/>
    <w:rsid w:val="001443CE"/>
    <w:rsid w:val="00144D07"/>
    <w:rsid w:val="00145449"/>
    <w:rsid w:val="00145C3F"/>
    <w:rsid w:val="00146061"/>
    <w:rsid w:val="001467F5"/>
    <w:rsid w:val="00151E6E"/>
    <w:rsid w:val="0015338C"/>
    <w:rsid w:val="00153980"/>
    <w:rsid w:val="001539A1"/>
    <w:rsid w:val="00153D1B"/>
    <w:rsid w:val="001545C8"/>
    <w:rsid w:val="00154670"/>
    <w:rsid w:val="00156348"/>
    <w:rsid w:val="00156C39"/>
    <w:rsid w:val="001574D0"/>
    <w:rsid w:val="0015754A"/>
    <w:rsid w:val="001579C1"/>
    <w:rsid w:val="0016087F"/>
    <w:rsid w:val="001621B0"/>
    <w:rsid w:val="001622DA"/>
    <w:rsid w:val="001629A2"/>
    <w:rsid w:val="00162DF8"/>
    <w:rsid w:val="00163118"/>
    <w:rsid w:val="0016380C"/>
    <w:rsid w:val="00165F6D"/>
    <w:rsid w:val="0017031B"/>
    <w:rsid w:val="001718E0"/>
    <w:rsid w:val="001718FF"/>
    <w:rsid w:val="00171B50"/>
    <w:rsid w:val="00173488"/>
    <w:rsid w:val="00173D3F"/>
    <w:rsid w:val="00173F88"/>
    <w:rsid w:val="0017469B"/>
    <w:rsid w:val="00175657"/>
    <w:rsid w:val="00175B95"/>
    <w:rsid w:val="001764F9"/>
    <w:rsid w:val="00180A09"/>
    <w:rsid w:val="00181354"/>
    <w:rsid w:val="00182B0C"/>
    <w:rsid w:val="0018361E"/>
    <w:rsid w:val="001859A4"/>
    <w:rsid w:val="00185A7A"/>
    <w:rsid w:val="00187A4A"/>
    <w:rsid w:val="0019105E"/>
    <w:rsid w:val="001912B2"/>
    <w:rsid w:val="0019196A"/>
    <w:rsid w:val="00192CE6"/>
    <w:rsid w:val="00193221"/>
    <w:rsid w:val="0019331F"/>
    <w:rsid w:val="00194DDF"/>
    <w:rsid w:val="00195153"/>
    <w:rsid w:val="00196309"/>
    <w:rsid w:val="0019695D"/>
    <w:rsid w:val="00197453"/>
    <w:rsid w:val="001A012F"/>
    <w:rsid w:val="001A033C"/>
    <w:rsid w:val="001A2362"/>
    <w:rsid w:val="001A2B36"/>
    <w:rsid w:val="001A359A"/>
    <w:rsid w:val="001A4193"/>
    <w:rsid w:val="001A5336"/>
    <w:rsid w:val="001A5D42"/>
    <w:rsid w:val="001A5DC7"/>
    <w:rsid w:val="001A655F"/>
    <w:rsid w:val="001A6C38"/>
    <w:rsid w:val="001A7805"/>
    <w:rsid w:val="001B00E8"/>
    <w:rsid w:val="001B0DC9"/>
    <w:rsid w:val="001B16FC"/>
    <w:rsid w:val="001B1CE0"/>
    <w:rsid w:val="001B3FE9"/>
    <w:rsid w:val="001B4BA3"/>
    <w:rsid w:val="001B54AB"/>
    <w:rsid w:val="001B560B"/>
    <w:rsid w:val="001B59BF"/>
    <w:rsid w:val="001B5ED2"/>
    <w:rsid w:val="001B658F"/>
    <w:rsid w:val="001B6933"/>
    <w:rsid w:val="001B6E52"/>
    <w:rsid w:val="001B7BDA"/>
    <w:rsid w:val="001B7FB9"/>
    <w:rsid w:val="001C0311"/>
    <w:rsid w:val="001C0867"/>
    <w:rsid w:val="001C1079"/>
    <w:rsid w:val="001C1D5C"/>
    <w:rsid w:val="001C23A8"/>
    <w:rsid w:val="001C28BC"/>
    <w:rsid w:val="001C3B66"/>
    <w:rsid w:val="001C5AD5"/>
    <w:rsid w:val="001C6134"/>
    <w:rsid w:val="001C6768"/>
    <w:rsid w:val="001C6DA6"/>
    <w:rsid w:val="001C735B"/>
    <w:rsid w:val="001C7623"/>
    <w:rsid w:val="001C7AC4"/>
    <w:rsid w:val="001D0B4A"/>
    <w:rsid w:val="001D1587"/>
    <w:rsid w:val="001D21D0"/>
    <w:rsid w:val="001D3034"/>
    <w:rsid w:val="001D338F"/>
    <w:rsid w:val="001D37A6"/>
    <w:rsid w:val="001D3B58"/>
    <w:rsid w:val="001D3D54"/>
    <w:rsid w:val="001D524B"/>
    <w:rsid w:val="001D5720"/>
    <w:rsid w:val="001D706B"/>
    <w:rsid w:val="001D7131"/>
    <w:rsid w:val="001D7195"/>
    <w:rsid w:val="001D78BB"/>
    <w:rsid w:val="001E0327"/>
    <w:rsid w:val="001E0B94"/>
    <w:rsid w:val="001E153D"/>
    <w:rsid w:val="001E1E6B"/>
    <w:rsid w:val="001E287C"/>
    <w:rsid w:val="001E4CB7"/>
    <w:rsid w:val="001E5E31"/>
    <w:rsid w:val="001E6130"/>
    <w:rsid w:val="001E6195"/>
    <w:rsid w:val="001E7A66"/>
    <w:rsid w:val="001F039C"/>
    <w:rsid w:val="001F076C"/>
    <w:rsid w:val="001F1FAB"/>
    <w:rsid w:val="001F2120"/>
    <w:rsid w:val="001F2952"/>
    <w:rsid w:val="001F3AF0"/>
    <w:rsid w:val="001F3F66"/>
    <w:rsid w:val="001F3FD9"/>
    <w:rsid w:val="001F40B1"/>
    <w:rsid w:val="001F58A5"/>
    <w:rsid w:val="001F5DC5"/>
    <w:rsid w:val="001F5E8F"/>
    <w:rsid w:val="001F617F"/>
    <w:rsid w:val="001F79DC"/>
    <w:rsid w:val="002014EC"/>
    <w:rsid w:val="00201812"/>
    <w:rsid w:val="00201AC4"/>
    <w:rsid w:val="00202E4F"/>
    <w:rsid w:val="00202F6D"/>
    <w:rsid w:val="0020322B"/>
    <w:rsid w:val="0020376D"/>
    <w:rsid w:val="00203E68"/>
    <w:rsid w:val="00203E97"/>
    <w:rsid w:val="00207859"/>
    <w:rsid w:val="00207E14"/>
    <w:rsid w:val="00211AE8"/>
    <w:rsid w:val="00211F47"/>
    <w:rsid w:val="00212558"/>
    <w:rsid w:val="0021286B"/>
    <w:rsid w:val="0021437A"/>
    <w:rsid w:val="00216508"/>
    <w:rsid w:val="00216D42"/>
    <w:rsid w:val="00217F78"/>
    <w:rsid w:val="002203F0"/>
    <w:rsid w:val="00220494"/>
    <w:rsid w:val="002242EC"/>
    <w:rsid w:val="00224E23"/>
    <w:rsid w:val="00225245"/>
    <w:rsid w:val="0022714F"/>
    <w:rsid w:val="002306EA"/>
    <w:rsid w:val="0023194B"/>
    <w:rsid w:val="00232EF0"/>
    <w:rsid w:val="00233A5D"/>
    <w:rsid w:val="002368B3"/>
    <w:rsid w:val="00240628"/>
    <w:rsid w:val="0024092E"/>
    <w:rsid w:val="00240BD8"/>
    <w:rsid w:val="00240F0D"/>
    <w:rsid w:val="00241997"/>
    <w:rsid w:val="00241D32"/>
    <w:rsid w:val="00243BC0"/>
    <w:rsid w:val="0024505C"/>
    <w:rsid w:val="00245F3E"/>
    <w:rsid w:val="002464F5"/>
    <w:rsid w:val="00247EE5"/>
    <w:rsid w:val="00247F63"/>
    <w:rsid w:val="0025025C"/>
    <w:rsid w:val="00250977"/>
    <w:rsid w:val="002511E4"/>
    <w:rsid w:val="0025298B"/>
    <w:rsid w:val="00252A54"/>
    <w:rsid w:val="00253071"/>
    <w:rsid w:val="0025337B"/>
    <w:rsid w:val="002546DA"/>
    <w:rsid w:val="00254CFA"/>
    <w:rsid w:val="002552BB"/>
    <w:rsid w:val="00255463"/>
    <w:rsid w:val="002560CC"/>
    <w:rsid w:val="0025693A"/>
    <w:rsid w:val="00261982"/>
    <w:rsid w:val="00261D20"/>
    <w:rsid w:val="00262963"/>
    <w:rsid w:val="00262C60"/>
    <w:rsid w:val="0026309F"/>
    <w:rsid w:val="002633B3"/>
    <w:rsid w:val="00264814"/>
    <w:rsid w:val="00265543"/>
    <w:rsid w:val="00265EAA"/>
    <w:rsid w:val="00267319"/>
    <w:rsid w:val="00267C6C"/>
    <w:rsid w:val="00267DF7"/>
    <w:rsid w:val="00270CF8"/>
    <w:rsid w:val="002715CC"/>
    <w:rsid w:val="002717F9"/>
    <w:rsid w:val="0027252E"/>
    <w:rsid w:val="00272756"/>
    <w:rsid w:val="00272D44"/>
    <w:rsid w:val="00273992"/>
    <w:rsid w:val="00274C17"/>
    <w:rsid w:val="0027527C"/>
    <w:rsid w:val="00275F1F"/>
    <w:rsid w:val="002760AF"/>
    <w:rsid w:val="00277713"/>
    <w:rsid w:val="00281EFA"/>
    <w:rsid w:val="002820F4"/>
    <w:rsid w:val="00282AF5"/>
    <w:rsid w:val="00282C0A"/>
    <w:rsid w:val="00283C26"/>
    <w:rsid w:val="00284C73"/>
    <w:rsid w:val="00285944"/>
    <w:rsid w:val="00285975"/>
    <w:rsid w:val="0028634A"/>
    <w:rsid w:val="0028679E"/>
    <w:rsid w:val="00287A20"/>
    <w:rsid w:val="002911E1"/>
    <w:rsid w:val="00291248"/>
    <w:rsid w:val="0029292C"/>
    <w:rsid w:val="0029299D"/>
    <w:rsid w:val="0029321A"/>
    <w:rsid w:val="00294225"/>
    <w:rsid w:val="00295AEF"/>
    <w:rsid w:val="002961C8"/>
    <w:rsid w:val="00296C44"/>
    <w:rsid w:val="00297A7B"/>
    <w:rsid w:val="002A0325"/>
    <w:rsid w:val="002A1B4A"/>
    <w:rsid w:val="002A1BD3"/>
    <w:rsid w:val="002A2523"/>
    <w:rsid w:val="002A2E49"/>
    <w:rsid w:val="002A34AC"/>
    <w:rsid w:val="002A3630"/>
    <w:rsid w:val="002A40A5"/>
    <w:rsid w:val="002A4C59"/>
    <w:rsid w:val="002A5FF7"/>
    <w:rsid w:val="002A609B"/>
    <w:rsid w:val="002B0C54"/>
    <w:rsid w:val="002B198C"/>
    <w:rsid w:val="002B1C6E"/>
    <w:rsid w:val="002B1D2A"/>
    <w:rsid w:val="002B21BD"/>
    <w:rsid w:val="002B30E5"/>
    <w:rsid w:val="002B3143"/>
    <w:rsid w:val="002B358C"/>
    <w:rsid w:val="002B36EC"/>
    <w:rsid w:val="002B443C"/>
    <w:rsid w:val="002B5794"/>
    <w:rsid w:val="002B6DB8"/>
    <w:rsid w:val="002B73A0"/>
    <w:rsid w:val="002C194A"/>
    <w:rsid w:val="002C300A"/>
    <w:rsid w:val="002C3DE7"/>
    <w:rsid w:val="002C6863"/>
    <w:rsid w:val="002C7C45"/>
    <w:rsid w:val="002C7D97"/>
    <w:rsid w:val="002D1637"/>
    <w:rsid w:val="002D1933"/>
    <w:rsid w:val="002D2431"/>
    <w:rsid w:val="002D278F"/>
    <w:rsid w:val="002D2F5A"/>
    <w:rsid w:val="002D4406"/>
    <w:rsid w:val="002D5D24"/>
    <w:rsid w:val="002D6B36"/>
    <w:rsid w:val="002D6EBC"/>
    <w:rsid w:val="002D72B3"/>
    <w:rsid w:val="002D7BEE"/>
    <w:rsid w:val="002D7E7B"/>
    <w:rsid w:val="002E0777"/>
    <w:rsid w:val="002E0BE1"/>
    <w:rsid w:val="002E28A8"/>
    <w:rsid w:val="002E2E87"/>
    <w:rsid w:val="002E37B5"/>
    <w:rsid w:val="002E5498"/>
    <w:rsid w:val="002E555D"/>
    <w:rsid w:val="002E6164"/>
    <w:rsid w:val="002E737D"/>
    <w:rsid w:val="002E7838"/>
    <w:rsid w:val="002E7CE7"/>
    <w:rsid w:val="002E7DF7"/>
    <w:rsid w:val="002F1008"/>
    <w:rsid w:val="002F6398"/>
    <w:rsid w:val="00301554"/>
    <w:rsid w:val="003026A6"/>
    <w:rsid w:val="003032D7"/>
    <w:rsid w:val="0030340E"/>
    <w:rsid w:val="00305EBF"/>
    <w:rsid w:val="003072C4"/>
    <w:rsid w:val="00307F46"/>
    <w:rsid w:val="003105F9"/>
    <w:rsid w:val="003109E3"/>
    <w:rsid w:val="00313C1D"/>
    <w:rsid w:val="003147BB"/>
    <w:rsid w:val="0031503F"/>
    <w:rsid w:val="003154CE"/>
    <w:rsid w:val="00316624"/>
    <w:rsid w:val="003173BC"/>
    <w:rsid w:val="00317C6E"/>
    <w:rsid w:val="00320B64"/>
    <w:rsid w:val="0032146B"/>
    <w:rsid w:val="00321737"/>
    <w:rsid w:val="0032234D"/>
    <w:rsid w:val="003224F8"/>
    <w:rsid w:val="003241CB"/>
    <w:rsid w:val="00324940"/>
    <w:rsid w:val="0032531D"/>
    <w:rsid w:val="00326AB7"/>
    <w:rsid w:val="00326C83"/>
    <w:rsid w:val="00327690"/>
    <w:rsid w:val="003276B3"/>
    <w:rsid w:val="00327852"/>
    <w:rsid w:val="00327EE6"/>
    <w:rsid w:val="0033051E"/>
    <w:rsid w:val="00330D53"/>
    <w:rsid w:val="00333D83"/>
    <w:rsid w:val="0033466D"/>
    <w:rsid w:val="0033557C"/>
    <w:rsid w:val="003366C2"/>
    <w:rsid w:val="00337449"/>
    <w:rsid w:val="00337BE3"/>
    <w:rsid w:val="00337F70"/>
    <w:rsid w:val="00340CFA"/>
    <w:rsid w:val="00341195"/>
    <w:rsid w:val="00341905"/>
    <w:rsid w:val="003420AE"/>
    <w:rsid w:val="003422B2"/>
    <w:rsid w:val="00342454"/>
    <w:rsid w:val="00342BE7"/>
    <w:rsid w:val="00344931"/>
    <w:rsid w:val="00346267"/>
    <w:rsid w:val="00346DFF"/>
    <w:rsid w:val="00353E92"/>
    <w:rsid w:val="00353F0A"/>
    <w:rsid w:val="003542E7"/>
    <w:rsid w:val="00356B15"/>
    <w:rsid w:val="003607CE"/>
    <w:rsid w:val="00360EF4"/>
    <w:rsid w:val="003619AF"/>
    <w:rsid w:val="00361E32"/>
    <w:rsid w:val="00361E76"/>
    <w:rsid w:val="0036300C"/>
    <w:rsid w:val="003640BD"/>
    <w:rsid w:val="003648A1"/>
    <w:rsid w:val="00366FA0"/>
    <w:rsid w:val="00370000"/>
    <w:rsid w:val="00370A47"/>
    <w:rsid w:val="00370B6A"/>
    <w:rsid w:val="00370C57"/>
    <w:rsid w:val="00372728"/>
    <w:rsid w:val="0037286E"/>
    <w:rsid w:val="00373BB7"/>
    <w:rsid w:val="003749DF"/>
    <w:rsid w:val="00375250"/>
    <w:rsid w:val="003756C1"/>
    <w:rsid w:val="00376B79"/>
    <w:rsid w:val="00376B9C"/>
    <w:rsid w:val="0037706F"/>
    <w:rsid w:val="0037758F"/>
    <w:rsid w:val="00377928"/>
    <w:rsid w:val="00377D2D"/>
    <w:rsid w:val="00380353"/>
    <w:rsid w:val="00381401"/>
    <w:rsid w:val="0038154C"/>
    <w:rsid w:val="00383268"/>
    <w:rsid w:val="00383A45"/>
    <w:rsid w:val="00383C30"/>
    <w:rsid w:val="003841C2"/>
    <w:rsid w:val="0038429A"/>
    <w:rsid w:val="00384795"/>
    <w:rsid w:val="003849B0"/>
    <w:rsid w:val="00384F60"/>
    <w:rsid w:val="00385194"/>
    <w:rsid w:val="00385445"/>
    <w:rsid w:val="003860B2"/>
    <w:rsid w:val="00386F34"/>
    <w:rsid w:val="00390425"/>
    <w:rsid w:val="00390975"/>
    <w:rsid w:val="0039120D"/>
    <w:rsid w:val="0039162B"/>
    <w:rsid w:val="00391F0C"/>
    <w:rsid w:val="003927ED"/>
    <w:rsid w:val="003943D4"/>
    <w:rsid w:val="00395018"/>
    <w:rsid w:val="00395CF4"/>
    <w:rsid w:val="003A0B6C"/>
    <w:rsid w:val="003A15F9"/>
    <w:rsid w:val="003A1C21"/>
    <w:rsid w:val="003A1E32"/>
    <w:rsid w:val="003A20E7"/>
    <w:rsid w:val="003A328F"/>
    <w:rsid w:val="003A33DA"/>
    <w:rsid w:val="003A4B43"/>
    <w:rsid w:val="003A4EDD"/>
    <w:rsid w:val="003A5432"/>
    <w:rsid w:val="003A556F"/>
    <w:rsid w:val="003A5817"/>
    <w:rsid w:val="003A6EF9"/>
    <w:rsid w:val="003A75F8"/>
    <w:rsid w:val="003A7989"/>
    <w:rsid w:val="003B071D"/>
    <w:rsid w:val="003B1110"/>
    <w:rsid w:val="003B1C71"/>
    <w:rsid w:val="003B1EF8"/>
    <w:rsid w:val="003B335A"/>
    <w:rsid w:val="003B3F38"/>
    <w:rsid w:val="003B41C3"/>
    <w:rsid w:val="003B4220"/>
    <w:rsid w:val="003B5C52"/>
    <w:rsid w:val="003B63F6"/>
    <w:rsid w:val="003B66AE"/>
    <w:rsid w:val="003B66CA"/>
    <w:rsid w:val="003B6E30"/>
    <w:rsid w:val="003B729E"/>
    <w:rsid w:val="003C085A"/>
    <w:rsid w:val="003C1B6E"/>
    <w:rsid w:val="003C2103"/>
    <w:rsid w:val="003C2F35"/>
    <w:rsid w:val="003C427E"/>
    <w:rsid w:val="003C4390"/>
    <w:rsid w:val="003C4CB1"/>
    <w:rsid w:val="003C54D9"/>
    <w:rsid w:val="003C6CC2"/>
    <w:rsid w:val="003C7783"/>
    <w:rsid w:val="003C7B68"/>
    <w:rsid w:val="003C7C44"/>
    <w:rsid w:val="003C7F08"/>
    <w:rsid w:val="003D1B65"/>
    <w:rsid w:val="003D2B4E"/>
    <w:rsid w:val="003D381E"/>
    <w:rsid w:val="003D4718"/>
    <w:rsid w:val="003D518C"/>
    <w:rsid w:val="003D56AC"/>
    <w:rsid w:val="003D5B3E"/>
    <w:rsid w:val="003D62C2"/>
    <w:rsid w:val="003D7571"/>
    <w:rsid w:val="003D7842"/>
    <w:rsid w:val="003E0BD5"/>
    <w:rsid w:val="003E1201"/>
    <w:rsid w:val="003E17DB"/>
    <w:rsid w:val="003E221D"/>
    <w:rsid w:val="003E3349"/>
    <w:rsid w:val="003E35FC"/>
    <w:rsid w:val="003E400D"/>
    <w:rsid w:val="003E4517"/>
    <w:rsid w:val="003E4E21"/>
    <w:rsid w:val="003E58CA"/>
    <w:rsid w:val="003E5C3D"/>
    <w:rsid w:val="003E5F2D"/>
    <w:rsid w:val="003F18C1"/>
    <w:rsid w:val="003F23EC"/>
    <w:rsid w:val="003F3327"/>
    <w:rsid w:val="003F454B"/>
    <w:rsid w:val="003F5506"/>
    <w:rsid w:val="003F7673"/>
    <w:rsid w:val="003F7BFE"/>
    <w:rsid w:val="003F7ED2"/>
    <w:rsid w:val="00400C18"/>
    <w:rsid w:val="00401B9B"/>
    <w:rsid w:val="00402959"/>
    <w:rsid w:val="00402B58"/>
    <w:rsid w:val="00403463"/>
    <w:rsid w:val="004058E5"/>
    <w:rsid w:val="00407155"/>
    <w:rsid w:val="00407957"/>
    <w:rsid w:val="00410615"/>
    <w:rsid w:val="00411688"/>
    <w:rsid w:val="00411B36"/>
    <w:rsid w:val="00411EAC"/>
    <w:rsid w:val="00412CD2"/>
    <w:rsid w:val="00412D84"/>
    <w:rsid w:val="00412D99"/>
    <w:rsid w:val="00413420"/>
    <w:rsid w:val="00415226"/>
    <w:rsid w:val="0041740E"/>
    <w:rsid w:val="00421F1A"/>
    <w:rsid w:val="0042264A"/>
    <w:rsid w:val="00422F28"/>
    <w:rsid w:val="00423591"/>
    <w:rsid w:val="00423DD4"/>
    <w:rsid w:val="00424739"/>
    <w:rsid w:val="004247B6"/>
    <w:rsid w:val="004248CB"/>
    <w:rsid w:val="00425460"/>
    <w:rsid w:val="00425850"/>
    <w:rsid w:val="00426C9E"/>
    <w:rsid w:val="004276BA"/>
    <w:rsid w:val="0042787C"/>
    <w:rsid w:val="00431E00"/>
    <w:rsid w:val="00434538"/>
    <w:rsid w:val="00434615"/>
    <w:rsid w:val="00434772"/>
    <w:rsid w:val="00434A65"/>
    <w:rsid w:val="00435BDE"/>
    <w:rsid w:val="004363BE"/>
    <w:rsid w:val="004364D0"/>
    <w:rsid w:val="00437171"/>
    <w:rsid w:val="004373FC"/>
    <w:rsid w:val="00440349"/>
    <w:rsid w:val="0044060D"/>
    <w:rsid w:val="00440A37"/>
    <w:rsid w:val="00440AE5"/>
    <w:rsid w:val="004422F3"/>
    <w:rsid w:val="00442D8F"/>
    <w:rsid w:val="004430BF"/>
    <w:rsid w:val="00444E9B"/>
    <w:rsid w:val="0044643C"/>
    <w:rsid w:val="00450AEE"/>
    <w:rsid w:val="0045106E"/>
    <w:rsid w:val="004521C2"/>
    <w:rsid w:val="004525BB"/>
    <w:rsid w:val="00454482"/>
    <w:rsid w:val="00455167"/>
    <w:rsid w:val="0045745E"/>
    <w:rsid w:val="0045793A"/>
    <w:rsid w:val="00462B4C"/>
    <w:rsid w:val="00463B8E"/>
    <w:rsid w:val="004644E6"/>
    <w:rsid w:val="004648DE"/>
    <w:rsid w:val="004649D3"/>
    <w:rsid w:val="00465C61"/>
    <w:rsid w:val="00465F64"/>
    <w:rsid w:val="004672B4"/>
    <w:rsid w:val="004672B8"/>
    <w:rsid w:val="0046775A"/>
    <w:rsid w:val="0047191B"/>
    <w:rsid w:val="0047328E"/>
    <w:rsid w:val="00473B6B"/>
    <w:rsid w:val="00476E2B"/>
    <w:rsid w:val="004770EC"/>
    <w:rsid w:val="0047764C"/>
    <w:rsid w:val="004778C6"/>
    <w:rsid w:val="0048012E"/>
    <w:rsid w:val="004808CD"/>
    <w:rsid w:val="0048161F"/>
    <w:rsid w:val="00481EF1"/>
    <w:rsid w:val="00482158"/>
    <w:rsid w:val="00482431"/>
    <w:rsid w:val="00482E6B"/>
    <w:rsid w:val="004831F5"/>
    <w:rsid w:val="004840CB"/>
    <w:rsid w:val="00485A10"/>
    <w:rsid w:val="004905FD"/>
    <w:rsid w:val="004934BB"/>
    <w:rsid w:val="0049378A"/>
    <w:rsid w:val="00494553"/>
    <w:rsid w:val="0049456B"/>
    <w:rsid w:val="00494A5B"/>
    <w:rsid w:val="00494B63"/>
    <w:rsid w:val="0049611A"/>
    <w:rsid w:val="004965A3"/>
    <w:rsid w:val="00496842"/>
    <w:rsid w:val="00496D53"/>
    <w:rsid w:val="00497051"/>
    <w:rsid w:val="004A0920"/>
    <w:rsid w:val="004A12E6"/>
    <w:rsid w:val="004A15CB"/>
    <w:rsid w:val="004A2302"/>
    <w:rsid w:val="004A3911"/>
    <w:rsid w:val="004A3ACC"/>
    <w:rsid w:val="004A3B4D"/>
    <w:rsid w:val="004A54D8"/>
    <w:rsid w:val="004A7875"/>
    <w:rsid w:val="004A7CE5"/>
    <w:rsid w:val="004B15C1"/>
    <w:rsid w:val="004B3A5E"/>
    <w:rsid w:val="004B3D9B"/>
    <w:rsid w:val="004B4805"/>
    <w:rsid w:val="004B5064"/>
    <w:rsid w:val="004B5ECD"/>
    <w:rsid w:val="004C1283"/>
    <w:rsid w:val="004C2154"/>
    <w:rsid w:val="004C29AA"/>
    <w:rsid w:val="004C29BA"/>
    <w:rsid w:val="004C3394"/>
    <w:rsid w:val="004C364C"/>
    <w:rsid w:val="004C5986"/>
    <w:rsid w:val="004C6BA5"/>
    <w:rsid w:val="004C765B"/>
    <w:rsid w:val="004D04E0"/>
    <w:rsid w:val="004D106C"/>
    <w:rsid w:val="004D22E7"/>
    <w:rsid w:val="004D29D6"/>
    <w:rsid w:val="004D3084"/>
    <w:rsid w:val="004D32E0"/>
    <w:rsid w:val="004D3541"/>
    <w:rsid w:val="004D51BD"/>
    <w:rsid w:val="004D5327"/>
    <w:rsid w:val="004E2570"/>
    <w:rsid w:val="004E31D5"/>
    <w:rsid w:val="004E5114"/>
    <w:rsid w:val="004E58E8"/>
    <w:rsid w:val="004F136A"/>
    <w:rsid w:val="004F15E6"/>
    <w:rsid w:val="004F18A9"/>
    <w:rsid w:val="004F3187"/>
    <w:rsid w:val="004F37B8"/>
    <w:rsid w:val="004F4787"/>
    <w:rsid w:val="004F5EBD"/>
    <w:rsid w:val="004F60EC"/>
    <w:rsid w:val="004F610B"/>
    <w:rsid w:val="004F6C0E"/>
    <w:rsid w:val="004F6C20"/>
    <w:rsid w:val="004F6D9C"/>
    <w:rsid w:val="004F73E6"/>
    <w:rsid w:val="004F7498"/>
    <w:rsid w:val="004F7D6E"/>
    <w:rsid w:val="004F7EDC"/>
    <w:rsid w:val="005016AE"/>
    <w:rsid w:val="00503894"/>
    <w:rsid w:val="00504A9D"/>
    <w:rsid w:val="00506FE6"/>
    <w:rsid w:val="0050707C"/>
    <w:rsid w:val="00507D5C"/>
    <w:rsid w:val="00510BA7"/>
    <w:rsid w:val="0051184F"/>
    <w:rsid w:val="00513054"/>
    <w:rsid w:val="00513AC7"/>
    <w:rsid w:val="00513C48"/>
    <w:rsid w:val="005143BC"/>
    <w:rsid w:val="00516BA3"/>
    <w:rsid w:val="00516F11"/>
    <w:rsid w:val="00517288"/>
    <w:rsid w:val="005200BC"/>
    <w:rsid w:val="00521ABD"/>
    <w:rsid w:val="0052251D"/>
    <w:rsid w:val="005231C9"/>
    <w:rsid w:val="00523487"/>
    <w:rsid w:val="00523619"/>
    <w:rsid w:val="00524349"/>
    <w:rsid w:val="005244D9"/>
    <w:rsid w:val="005250D5"/>
    <w:rsid w:val="00525ED4"/>
    <w:rsid w:val="005268AD"/>
    <w:rsid w:val="00531725"/>
    <w:rsid w:val="00531E46"/>
    <w:rsid w:val="005322FF"/>
    <w:rsid w:val="00536BE1"/>
    <w:rsid w:val="00536D39"/>
    <w:rsid w:val="00537885"/>
    <w:rsid w:val="00537F88"/>
    <w:rsid w:val="00541296"/>
    <w:rsid w:val="0054477F"/>
    <w:rsid w:val="005454F3"/>
    <w:rsid w:val="005455F7"/>
    <w:rsid w:val="00545617"/>
    <w:rsid w:val="005459C6"/>
    <w:rsid w:val="00545A34"/>
    <w:rsid w:val="00545DBD"/>
    <w:rsid w:val="005460E6"/>
    <w:rsid w:val="0054795B"/>
    <w:rsid w:val="00547AA8"/>
    <w:rsid w:val="00553205"/>
    <w:rsid w:val="00553D15"/>
    <w:rsid w:val="005545AE"/>
    <w:rsid w:val="005548B8"/>
    <w:rsid w:val="0055578A"/>
    <w:rsid w:val="005568D0"/>
    <w:rsid w:val="005607EA"/>
    <w:rsid w:val="00560B34"/>
    <w:rsid w:val="005614A1"/>
    <w:rsid w:val="005639B8"/>
    <w:rsid w:val="00564727"/>
    <w:rsid w:val="00564A98"/>
    <w:rsid w:val="00565F06"/>
    <w:rsid w:val="00566062"/>
    <w:rsid w:val="005664E8"/>
    <w:rsid w:val="00566811"/>
    <w:rsid w:val="005670D4"/>
    <w:rsid w:val="00567C2E"/>
    <w:rsid w:val="0057051B"/>
    <w:rsid w:val="00570939"/>
    <w:rsid w:val="00570F6A"/>
    <w:rsid w:val="00571A20"/>
    <w:rsid w:val="00571FBB"/>
    <w:rsid w:val="0057273A"/>
    <w:rsid w:val="00572B00"/>
    <w:rsid w:val="0057491C"/>
    <w:rsid w:val="00577725"/>
    <w:rsid w:val="00580AD5"/>
    <w:rsid w:val="005825CB"/>
    <w:rsid w:val="00583309"/>
    <w:rsid w:val="00583433"/>
    <w:rsid w:val="00583BEB"/>
    <w:rsid w:val="005841E0"/>
    <w:rsid w:val="00584517"/>
    <w:rsid w:val="00584CC6"/>
    <w:rsid w:val="00585104"/>
    <w:rsid w:val="00585745"/>
    <w:rsid w:val="0058589B"/>
    <w:rsid w:val="00585CE2"/>
    <w:rsid w:val="00586A07"/>
    <w:rsid w:val="005871F8"/>
    <w:rsid w:val="005879FC"/>
    <w:rsid w:val="00587C7E"/>
    <w:rsid w:val="005900E4"/>
    <w:rsid w:val="00590401"/>
    <w:rsid w:val="00590C79"/>
    <w:rsid w:val="0059125B"/>
    <w:rsid w:val="00592E67"/>
    <w:rsid w:val="00593029"/>
    <w:rsid w:val="00593804"/>
    <w:rsid w:val="005948E5"/>
    <w:rsid w:val="00595A9F"/>
    <w:rsid w:val="00596605"/>
    <w:rsid w:val="005969AE"/>
    <w:rsid w:val="00596C25"/>
    <w:rsid w:val="00597018"/>
    <w:rsid w:val="005975B4"/>
    <w:rsid w:val="00597F17"/>
    <w:rsid w:val="005A0032"/>
    <w:rsid w:val="005A02C9"/>
    <w:rsid w:val="005A2630"/>
    <w:rsid w:val="005A2B1F"/>
    <w:rsid w:val="005A2D00"/>
    <w:rsid w:val="005A3735"/>
    <w:rsid w:val="005A4EC0"/>
    <w:rsid w:val="005A5CCE"/>
    <w:rsid w:val="005A5EA8"/>
    <w:rsid w:val="005A6FD1"/>
    <w:rsid w:val="005A7309"/>
    <w:rsid w:val="005A76C5"/>
    <w:rsid w:val="005B105C"/>
    <w:rsid w:val="005B1271"/>
    <w:rsid w:val="005B2724"/>
    <w:rsid w:val="005B2CED"/>
    <w:rsid w:val="005B30F7"/>
    <w:rsid w:val="005B3FF0"/>
    <w:rsid w:val="005B4065"/>
    <w:rsid w:val="005B6F48"/>
    <w:rsid w:val="005B7905"/>
    <w:rsid w:val="005C0B67"/>
    <w:rsid w:val="005C17B4"/>
    <w:rsid w:val="005C206A"/>
    <w:rsid w:val="005C387C"/>
    <w:rsid w:val="005C40FA"/>
    <w:rsid w:val="005C4536"/>
    <w:rsid w:val="005C4808"/>
    <w:rsid w:val="005C5047"/>
    <w:rsid w:val="005C6C3C"/>
    <w:rsid w:val="005C7940"/>
    <w:rsid w:val="005D005F"/>
    <w:rsid w:val="005D0609"/>
    <w:rsid w:val="005D2C34"/>
    <w:rsid w:val="005D35CA"/>
    <w:rsid w:val="005D3FBC"/>
    <w:rsid w:val="005D4639"/>
    <w:rsid w:val="005D4B8E"/>
    <w:rsid w:val="005D7199"/>
    <w:rsid w:val="005D76CC"/>
    <w:rsid w:val="005D7E69"/>
    <w:rsid w:val="005E0231"/>
    <w:rsid w:val="005E0CD6"/>
    <w:rsid w:val="005E15A0"/>
    <w:rsid w:val="005E5102"/>
    <w:rsid w:val="005E58EE"/>
    <w:rsid w:val="005E5C05"/>
    <w:rsid w:val="005E6C61"/>
    <w:rsid w:val="005E6F47"/>
    <w:rsid w:val="005E7561"/>
    <w:rsid w:val="005E781D"/>
    <w:rsid w:val="005E7F70"/>
    <w:rsid w:val="005F050B"/>
    <w:rsid w:val="005F0CB4"/>
    <w:rsid w:val="005F20BA"/>
    <w:rsid w:val="005F2DF2"/>
    <w:rsid w:val="005F4057"/>
    <w:rsid w:val="005F60E2"/>
    <w:rsid w:val="005F71BD"/>
    <w:rsid w:val="00600753"/>
    <w:rsid w:val="006009C1"/>
    <w:rsid w:val="00601974"/>
    <w:rsid w:val="00602490"/>
    <w:rsid w:val="006026DB"/>
    <w:rsid w:val="0060280A"/>
    <w:rsid w:val="0060326B"/>
    <w:rsid w:val="00605257"/>
    <w:rsid w:val="00605ED4"/>
    <w:rsid w:val="00606274"/>
    <w:rsid w:val="006063EE"/>
    <w:rsid w:val="006071F4"/>
    <w:rsid w:val="00610449"/>
    <w:rsid w:val="00610832"/>
    <w:rsid w:val="0061185D"/>
    <w:rsid w:val="006121DA"/>
    <w:rsid w:val="00614F1D"/>
    <w:rsid w:val="006152A6"/>
    <w:rsid w:val="00616754"/>
    <w:rsid w:val="00617100"/>
    <w:rsid w:val="0061737C"/>
    <w:rsid w:val="00620BA5"/>
    <w:rsid w:val="0062131D"/>
    <w:rsid w:val="00621C9B"/>
    <w:rsid w:val="00622472"/>
    <w:rsid w:val="00622CE7"/>
    <w:rsid w:val="00623250"/>
    <w:rsid w:val="00624169"/>
    <w:rsid w:val="00624861"/>
    <w:rsid w:val="00625F1D"/>
    <w:rsid w:val="00626262"/>
    <w:rsid w:val="0062697A"/>
    <w:rsid w:val="00626DA9"/>
    <w:rsid w:val="00630CC0"/>
    <w:rsid w:val="00630ED4"/>
    <w:rsid w:val="006338D5"/>
    <w:rsid w:val="00634408"/>
    <w:rsid w:val="00635476"/>
    <w:rsid w:val="00635D16"/>
    <w:rsid w:val="006362B7"/>
    <w:rsid w:val="00636F06"/>
    <w:rsid w:val="0063745E"/>
    <w:rsid w:val="00641516"/>
    <w:rsid w:val="0064272C"/>
    <w:rsid w:val="006454B4"/>
    <w:rsid w:val="0064552C"/>
    <w:rsid w:val="00646F16"/>
    <w:rsid w:val="00650683"/>
    <w:rsid w:val="006517C0"/>
    <w:rsid w:val="00651B4B"/>
    <w:rsid w:val="0065288A"/>
    <w:rsid w:val="00655479"/>
    <w:rsid w:val="00656342"/>
    <w:rsid w:val="00656BCA"/>
    <w:rsid w:val="00656C86"/>
    <w:rsid w:val="00656E41"/>
    <w:rsid w:val="00656FCC"/>
    <w:rsid w:val="00660DA7"/>
    <w:rsid w:val="00662559"/>
    <w:rsid w:val="00662D82"/>
    <w:rsid w:val="006640E5"/>
    <w:rsid w:val="0066561C"/>
    <w:rsid w:val="00666B68"/>
    <w:rsid w:val="006707D4"/>
    <w:rsid w:val="00670E1E"/>
    <w:rsid w:val="006715A0"/>
    <w:rsid w:val="00671D5E"/>
    <w:rsid w:val="00674C81"/>
    <w:rsid w:val="006752D0"/>
    <w:rsid w:val="00675F2A"/>
    <w:rsid w:val="0067664B"/>
    <w:rsid w:val="006774D4"/>
    <w:rsid w:val="00680300"/>
    <w:rsid w:val="0068079A"/>
    <w:rsid w:val="00681645"/>
    <w:rsid w:val="00681A8A"/>
    <w:rsid w:val="00681BA8"/>
    <w:rsid w:val="00682009"/>
    <w:rsid w:val="00682EE5"/>
    <w:rsid w:val="006835F9"/>
    <w:rsid w:val="00683AB5"/>
    <w:rsid w:val="0068402C"/>
    <w:rsid w:val="006840C0"/>
    <w:rsid w:val="00684E3F"/>
    <w:rsid w:val="006850E6"/>
    <w:rsid w:val="0068626D"/>
    <w:rsid w:val="006903D3"/>
    <w:rsid w:val="0069167B"/>
    <w:rsid w:val="00691F53"/>
    <w:rsid w:val="00692435"/>
    <w:rsid w:val="00692CEC"/>
    <w:rsid w:val="006939B6"/>
    <w:rsid w:val="0069711A"/>
    <w:rsid w:val="006A096C"/>
    <w:rsid w:val="006A0DB8"/>
    <w:rsid w:val="006A1313"/>
    <w:rsid w:val="006A1B6C"/>
    <w:rsid w:val="006A1FBD"/>
    <w:rsid w:val="006A2AF8"/>
    <w:rsid w:val="006A3216"/>
    <w:rsid w:val="006A47C7"/>
    <w:rsid w:val="006A49DC"/>
    <w:rsid w:val="006A5A62"/>
    <w:rsid w:val="006A60CC"/>
    <w:rsid w:val="006A6B82"/>
    <w:rsid w:val="006A6BD5"/>
    <w:rsid w:val="006A7510"/>
    <w:rsid w:val="006B0AB9"/>
    <w:rsid w:val="006B0E84"/>
    <w:rsid w:val="006B21E7"/>
    <w:rsid w:val="006B2A4F"/>
    <w:rsid w:val="006B348A"/>
    <w:rsid w:val="006B41AC"/>
    <w:rsid w:val="006B41C5"/>
    <w:rsid w:val="006B4E23"/>
    <w:rsid w:val="006B4EDC"/>
    <w:rsid w:val="006B4F01"/>
    <w:rsid w:val="006B5201"/>
    <w:rsid w:val="006B5854"/>
    <w:rsid w:val="006B5C49"/>
    <w:rsid w:val="006B5DF1"/>
    <w:rsid w:val="006C0556"/>
    <w:rsid w:val="006C1433"/>
    <w:rsid w:val="006C32B8"/>
    <w:rsid w:val="006C378B"/>
    <w:rsid w:val="006C38B1"/>
    <w:rsid w:val="006C64AE"/>
    <w:rsid w:val="006C6566"/>
    <w:rsid w:val="006C721B"/>
    <w:rsid w:val="006D13D8"/>
    <w:rsid w:val="006D1800"/>
    <w:rsid w:val="006D1CFF"/>
    <w:rsid w:val="006D2870"/>
    <w:rsid w:val="006D2F36"/>
    <w:rsid w:val="006D4301"/>
    <w:rsid w:val="006D4797"/>
    <w:rsid w:val="006D5BFA"/>
    <w:rsid w:val="006D6EBF"/>
    <w:rsid w:val="006E0452"/>
    <w:rsid w:val="006E1682"/>
    <w:rsid w:val="006E1FF9"/>
    <w:rsid w:val="006E2565"/>
    <w:rsid w:val="006E270A"/>
    <w:rsid w:val="006E2847"/>
    <w:rsid w:val="006E3563"/>
    <w:rsid w:val="006E4EF3"/>
    <w:rsid w:val="006E756F"/>
    <w:rsid w:val="006E79C2"/>
    <w:rsid w:val="006F04E0"/>
    <w:rsid w:val="006F0716"/>
    <w:rsid w:val="006F0CD8"/>
    <w:rsid w:val="006F1634"/>
    <w:rsid w:val="006F1E34"/>
    <w:rsid w:val="006F2FE8"/>
    <w:rsid w:val="006F3480"/>
    <w:rsid w:val="006F3C32"/>
    <w:rsid w:val="006F56D4"/>
    <w:rsid w:val="006F6A74"/>
    <w:rsid w:val="006F7DDF"/>
    <w:rsid w:val="00703552"/>
    <w:rsid w:val="007035DC"/>
    <w:rsid w:val="00703D73"/>
    <w:rsid w:val="0070688B"/>
    <w:rsid w:val="0070756F"/>
    <w:rsid w:val="0071005B"/>
    <w:rsid w:val="00712368"/>
    <w:rsid w:val="00712F97"/>
    <w:rsid w:val="007139E4"/>
    <w:rsid w:val="0071461E"/>
    <w:rsid w:val="007147BB"/>
    <w:rsid w:val="00714B66"/>
    <w:rsid w:val="00715B10"/>
    <w:rsid w:val="007161AB"/>
    <w:rsid w:val="00721A43"/>
    <w:rsid w:val="007258F1"/>
    <w:rsid w:val="00727635"/>
    <w:rsid w:val="00727CDF"/>
    <w:rsid w:val="00730332"/>
    <w:rsid w:val="00730773"/>
    <w:rsid w:val="007307F4"/>
    <w:rsid w:val="00731620"/>
    <w:rsid w:val="00732F34"/>
    <w:rsid w:val="0073376F"/>
    <w:rsid w:val="00733774"/>
    <w:rsid w:val="007346E8"/>
    <w:rsid w:val="00734847"/>
    <w:rsid w:val="00737240"/>
    <w:rsid w:val="00737447"/>
    <w:rsid w:val="00737798"/>
    <w:rsid w:val="00740022"/>
    <w:rsid w:val="007410AE"/>
    <w:rsid w:val="00741B8F"/>
    <w:rsid w:val="00741C07"/>
    <w:rsid w:val="00743562"/>
    <w:rsid w:val="007441DC"/>
    <w:rsid w:val="00745C15"/>
    <w:rsid w:val="00745CAD"/>
    <w:rsid w:val="00746488"/>
    <w:rsid w:val="007466A1"/>
    <w:rsid w:val="00746FC1"/>
    <w:rsid w:val="007471CD"/>
    <w:rsid w:val="00750137"/>
    <w:rsid w:val="0075054D"/>
    <w:rsid w:val="00750BB8"/>
    <w:rsid w:val="00753DBF"/>
    <w:rsid w:val="0075456B"/>
    <w:rsid w:val="00760766"/>
    <w:rsid w:val="00764DB1"/>
    <w:rsid w:val="00765A44"/>
    <w:rsid w:val="007675DE"/>
    <w:rsid w:val="0076795B"/>
    <w:rsid w:val="00767E69"/>
    <w:rsid w:val="00770599"/>
    <w:rsid w:val="00770B04"/>
    <w:rsid w:val="00771123"/>
    <w:rsid w:val="007732FF"/>
    <w:rsid w:val="00773597"/>
    <w:rsid w:val="00774914"/>
    <w:rsid w:val="00774D7E"/>
    <w:rsid w:val="007753EC"/>
    <w:rsid w:val="00775C09"/>
    <w:rsid w:val="0077746F"/>
    <w:rsid w:val="007774D9"/>
    <w:rsid w:val="007808DF"/>
    <w:rsid w:val="00781159"/>
    <w:rsid w:val="00782863"/>
    <w:rsid w:val="00782ED2"/>
    <w:rsid w:val="00784772"/>
    <w:rsid w:val="00785362"/>
    <w:rsid w:val="007855D9"/>
    <w:rsid w:val="00785968"/>
    <w:rsid w:val="007870C5"/>
    <w:rsid w:val="00787A45"/>
    <w:rsid w:val="00787BD5"/>
    <w:rsid w:val="00791597"/>
    <w:rsid w:val="00791B69"/>
    <w:rsid w:val="00791D86"/>
    <w:rsid w:val="00792CE7"/>
    <w:rsid w:val="00794612"/>
    <w:rsid w:val="007949F1"/>
    <w:rsid w:val="007956D6"/>
    <w:rsid w:val="00795863"/>
    <w:rsid w:val="00795DAD"/>
    <w:rsid w:val="00796661"/>
    <w:rsid w:val="007967B5"/>
    <w:rsid w:val="007970B6"/>
    <w:rsid w:val="00797D01"/>
    <w:rsid w:val="007A08AC"/>
    <w:rsid w:val="007A0913"/>
    <w:rsid w:val="007A20A2"/>
    <w:rsid w:val="007A2D77"/>
    <w:rsid w:val="007A33C0"/>
    <w:rsid w:val="007A3B98"/>
    <w:rsid w:val="007A4E8E"/>
    <w:rsid w:val="007A6972"/>
    <w:rsid w:val="007B0574"/>
    <w:rsid w:val="007B1515"/>
    <w:rsid w:val="007B319C"/>
    <w:rsid w:val="007B3308"/>
    <w:rsid w:val="007B53C4"/>
    <w:rsid w:val="007B6130"/>
    <w:rsid w:val="007B6A94"/>
    <w:rsid w:val="007B6B40"/>
    <w:rsid w:val="007B6CFA"/>
    <w:rsid w:val="007B7A4A"/>
    <w:rsid w:val="007C1ECD"/>
    <w:rsid w:val="007C265E"/>
    <w:rsid w:val="007C2EA6"/>
    <w:rsid w:val="007C5103"/>
    <w:rsid w:val="007C628F"/>
    <w:rsid w:val="007C6A4A"/>
    <w:rsid w:val="007C76E5"/>
    <w:rsid w:val="007D0005"/>
    <w:rsid w:val="007D0EBA"/>
    <w:rsid w:val="007D203D"/>
    <w:rsid w:val="007D2D8E"/>
    <w:rsid w:val="007D3DD4"/>
    <w:rsid w:val="007D6500"/>
    <w:rsid w:val="007D6EAF"/>
    <w:rsid w:val="007E0F5D"/>
    <w:rsid w:val="007E1EA9"/>
    <w:rsid w:val="007E22B4"/>
    <w:rsid w:val="007E2D40"/>
    <w:rsid w:val="007E2DD9"/>
    <w:rsid w:val="007E34CA"/>
    <w:rsid w:val="007E3536"/>
    <w:rsid w:val="007E3BBA"/>
    <w:rsid w:val="007E3E2E"/>
    <w:rsid w:val="007E621F"/>
    <w:rsid w:val="007F17EE"/>
    <w:rsid w:val="007F2147"/>
    <w:rsid w:val="007F2730"/>
    <w:rsid w:val="007F2C85"/>
    <w:rsid w:val="007F3D5E"/>
    <w:rsid w:val="007F405A"/>
    <w:rsid w:val="007F4E4C"/>
    <w:rsid w:val="007F4EE0"/>
    <w:rsid w:val="007F63DA"/>
    <w:rsid w:val="007F6A3C"/>
    <w:rsid w:val="007F7FA7"/>
    <w:rsid w:val="00801826"/>
    <w:rsid w:val="00801F33"/>
    <w:rsid w:val="008031E7"/>
    <w:rsid w:val="00803B3D"/>
    <w:rsid w:val="00806434"/>
    <w:rsid w:val="00806DC6"/>
    <w:rsid w:val="008109FB"/>
    <w:rsid w:val="00810AD2"/>
    <w:rsid w:val="00810C7A"/>
    <w:rsid w:val="00810F46"/>
    <w:rsid w:val="0081114D"/>
    <w:rsid w:val="00812E89"/>
    <w:rsid w:val="008132D3"/>
    <w:rsid w:val="00813BD2"/>
    <w:rsid w:val="008144A9"/>
    <w:rsid w:val="008147A5"/>
    <w:rsid w:val="00814CFC"/>
    <w:rsid w:val="00814D0B"/>
    <w:rsid w:val="0081614A"/>
    <w:rsid w:val="0081789D"/>
    <w:rsid w:val="00821332"/>
    <w:rsid w:val="00822EEA"/>
    <w:rsid w:val="008234DB"/>
    <w:rsid w:val="00823C67"/>
    <w:rsid w:val="00824D3E"/>
    <w:rsid w:val="00825485"/>
    <w:rsid w:val="00825B47"/>
    <w:rsid w:val="00826201"/>
    <w:rsid w:val="00826D3C"/>
    <w:rsid w:val="008279E9"/>
    <w:rsid w:val="00830613"/>
    <w:rsid w:val="00833537"/>
    <w:rsid w:val="00835329"/>
    <w:rsid w:val="008355B8"/>
    <w:rsid w:val="00835EA2"/>
    <w:rsid w:val="00836369"/>
    <w:rsid w:val="008366FE"/>
    <w:rsid w:val="00836CCE"/>
    <w:rsid w:val="00837A1B"/>
    <w:rsid w:val="00837AED"/>
    <w:rsid w:val="00841246"/>
    <w:rsid w:val="00841679"/>
    <w:rsid w:val="00841C5B"/>
    <w:rsid w:val="00842CE0"/>
    <w:rsid w:val="0084330E"/>
    <w:rsid w:val="00843662"/>
    <w:rsid w:val="00844411"/>
    <w:rsid w:val="00844755"/>
    <w:rsid w:val="0084494E"/>
    <w:rsid w:val="00844B24"/>
    <w:rsid w:val="008455A6"/>
    <w:rsid w:val="00845ACD"/>
    <w:rsid w:val="00845CBF"/>
    <w:rsid w:val="00846B13"/>
    <w:rsid w:val="00847402"/>
    <w:rsid w:val="00847A94"/>
    <w:rsid w:val="00847A96"/>
    <w:rsid w:val="008515BF"/>
    <w:rsid w:val="0085239A"/>
    <w:rsid w:val="008532C4"/>
    <w:rsid w:val="00853449"/>
    <w:rsid w:val="008536AC"/>
    <w:rsid w:val="008548CC"/>
    <w:rsid w:val="008555C1"/>
    <w:rsid w:val="0085571B"/>
    <w:rsid w:val="008560CD"/>
    <w:rsid w:val="0085685B"/>
    <w:rsid w:val="008571DC"/>
    <w:rsid w:val="00857729"/>
    <w:rsid w:val="00857A48"/>
    <w:rsid w:val="00860156"/>
    <w:rsid w:val="00860243"/>
    <w:rsid w:val="0086052C"/>
    <w:rsid w:val="00860C7D"/>
    <w:rsid w:val="00861F90"/>
    <w:rsid w:val="0086214C"/>
    <w:rsid w:val="0086238F"/>
    <w:rsid w:val="008629AD"/>
    <w:rsid w:val="0086411C"/>
    <w:rsid w:val="0086560E"/>
    <w:rsid w:val="00865C83"/>
    <w:rsid w:val="00866496"/>
    <w:rsid w:val="00867A4D"/>
    <w:rsid w:val="008711D2"/>
    <w:rsid w:val="00872167"/>
    <w:rsid w:val="008722FB"/>
    <w:rsid w:val="00872381"/>
    <w:rsid w:val="00873CEC"/>
    <w:rsid w:val="008752B7"/>
    <w:rsid w:val="0087553F"/>
    <w:rsid w:val="00875907"/>
    <w:rsid w:val="008802C7"/>
    <w:rsid w:val="008818FC"/>
    <w:rsid w:val="0088198A"/>
    <w:rsid w:val="0088255A"/>
    <w:rsid w:val="00883FDA"/>
    <w:rsid w:val="008844F8"/>
    <w:rsid w:val="0088498B"/>
    <w:rsid w:val="00885AB2"/>
    <w:rsid w:val="0088659B"/>
    <w:rsid w:val="008867EC"/>
    <w:rsid w:val="0089019E"/>
    <w:rsid w:val="0089194D"/>
    <w:rsid w:val="00891F9E"/>
    <w:rsid w:val="00892B10"/>
    <w:rsid w:val="00892EAE"/>
    <w:rsid w:val="00893A49"/>
    <w:rsid w:val="00893EF7"/>
    <w:rsid w:val="008940AC"/>
    <w:rsid w:val="0089423B"/>
    <w:rsid w:val="00894CE8"/>
    <w:rsid w:val="00894D26"/>
    <w:rsid w:val="00894EAF"/>
    <w:rsid w:val="00894F6F"/>
    <w:rsid w:val="00895446"/>
    <w:rsid w:val="008A1051"/>
    <w:rsid w:val="008A207F"/>
    <w:rsid w:val="008A33AA"/>
    <w:rsid w:val="008A388D"/>
    <w:rsid w:val="008A437D"/>
    <w:rsid w:val="008A4C98"/>
    <w:rsid w:val="008A59B1"/>
    <w:rsid w:val="008A61A6"/>
    <w:rsid w:val="008A759E"/>
    <w:rsid w:val="008A7A19"/>
    <w:rsid w:val="008A7BC9"/>
    <w:rsid w:val="008B02CC"/>
    <w:rsid w:val="008B07F2"/>
    <w:rsid w:val="008B092E"/>
    <w:rsid w:val="008B0B53"/>
    <w:rsid w:val="008B0EF3"/>
    <w:rsid w:val="008B1643"/>
    <w:rsid w:val="008B36D9"/>
    <w:rsid w:val="008B3B31"/>
    <w:rsid w:val="008B3CD2"/>
    <w:rsid w:val="008B6314"/>
    <w:rsid w:val="008B768E"/>
    <w:rsid w:val="008C02E7"/>
    <w:rsid w:val="008C1235"/>
    <w:rsid w:val="008C1679"/>
    <w:rsid w:val="008C30AA"/>
    <w:rsid w:val="008C534B"/>
    <w:rsid w:val="008C5CE3"/>
    <w:rsid w:val="008C5E67"/>
    <w:rsid w:val="008C5EDE"/>
    <w:rsid w:val="008C5F7F"/>
    <w:rsid w:val="008C6781"/>
    <w:rsid w:val="008D05DB"/>
    <w:rsid w:val="008D11F0"/>
    <w:rsid w:val="008D2B14"/>
    <w:rsid w:val="008D45EB"/>
    <w:rsid w:val="008D4BE1"/>
    <w:rsid w:val="008D56B2"/>
    <w:rsid w:val="008D6673"/>
    <w:rsid w:val="008D7781"/>
    <w:rsid w:val="008E032E"/>
    <w:rsid w:val="008E040F"/>
    <w:rsid w:val="008E0A5D"/>
    <w:rsid w:val="008E1C85"/>
    <w:rsid w:val="008E2368"/>
    <w:rsid w:val="008E2B1C"/>
    <w:rsid w:val="008E3115"/>
    <w:rsid w:val="008E3349"/>
    <w:rsid w:val="008E4872"/>
    <w:rsid w:val="008E4B21"/>
    <w:rsid w:val="008E56E8"/>
    <w:rsid w:val="008E5B45"/>
    <w:rsid w:val="008E5E34"/>
    <w:rsid w:val="008E65D8"/>
    <w:rsid w:val="008E6BD6"/>
    <w:rsid w:val="008F02D3"/>
    <w:rsid w:val="008F0922"/>
    <w:rsid w:val="008F0EC8"/>
    <w:rsid w:val="008F1015"/>
    <w:rsid w:val="008F1AA6"/>
    <w:rsid w:val="008F2D5F"/>
    <w:rsid w:val="008F36FB"/>
    <w:rsid w:val="008F4A1A"/>
    <w:rsid w:val="008F5001"/>
    <w:rsid w:val="008F5446"/>
    <w:rsid w:val="008F58A7"/>
    <w:rsid w:val="008F7E44"/>
    <w:rsid w:val="0090018A"/>
    <w:rsid w:val="00903B46"/>
    <w:rsid w:val="00903C47"/>
    <w:rsid w:val="00903DD7"/>
    <w:rsid w:val="0090407B"/>
    <w:rsid w:val="009040FE"/>
    <w:rsid w:val="00904762"/>
    <w:rsid w:val="00905119"/>
    <w:rsid w:val="009056D9"/>
    <w:rsid w:val="00905737"/>
    <w:rsid w:val="0090771C"/>
    <w:rsid w:val="00907911"/>
    <w:rsid w:val="00910613"/>
    <w:rsid w:val="00911A65"/>
    <w:rsid w:val="00911D59"/>
    <w:rsid w:val="00911D83"/>
    <w:rsid w:val="009128C2"/>
    <w:rsid w:val="00913986"/>
    <w:rsid w:val="00914134"/>
    <w:rsid w:val="00916235"/>
    <w:rsid w:val="009163F7"/>
    <w:rsid w:val="00916847"/>
    <w:rsid w:val="009172FE"/>
    <w:rsid w:val="00920593"/>
    <w:rsid w:val="00921E71"/>
    <w:rsid w:val="009251F6"/>
    <w:rsid w:val="009307AB"/>
    <w:rsid w:val="00930B1E"/>
    <w:rsid w:val="00930B2A"/>
    <w:rsid w:val="00930B4D"/>
    <w:rsid w:val="00931ABD"/>
    <w:rsid w:val="00933763"/>
    <w:rsid w:val="00933996"/>
    <w:rsid w:val="0093412D"/>
    <w:rsid w:val="009349A0"/>
    <w:rsid w:val="00934F2B"/>
    <w:rsid w:val="00936156"/>
    <w:rsid w:val="0093671C"/>
    <w:rsid w:val="00936771"/>
    <w:rsid w:val="009372BA"/>
    <w:rsid w:val="00940C71"/>
    <w:rsid w:val="00941F05"/>
    <w:rsid w:val="009422B7"/>
    <w:rsid w:val="00942861"/>
    <w:rsid w:val="009430FB"/>
    <w:rsid w:val="009431C6"/>
    <w:rsid w:val="00943B5C"/>
    <w:rsid w:val="009446BF"/>
    <w:rsid w:val="00944F8F"/>
    <w:rsid w:val="00945548"/>
    <w:rsid w:val="009464D2"/>
    <w:rsid w:val="00946B57"/>
    <w:rsid w:val="00946F5C"/>
    <w:rsid w:val="00947690"/>
    <w:rsid w:val="009515A6"/>
    <w:rsid w:val="00951C4D"/>
    <w:rsid w:val="00952A5F"/>
    <w:rsid w:val="00952C34"/>
    <w:rsid w:val="009530B6"/>
    <w:rsid w:val="00953BE8"/>
    <w:rsid w:val="00954178"/>
    <w:rsid w:val="0095473B"/>
    <w:rsid w:val="00954A1D"/>
    <w:rsid w:val="00955C40"/>
    <w:rsid w:val="00961399"/>
    <w:rsid w:val="009620F4"/>
    <w:rsid w:val="00962648"/>
    <w:rsid w:val="00963A9F"/>
    <w:rsid w:val="00963C09"/>
    <w:rsid w:val="00963DFD"/>
    <w:rsid w:val="00964060"/>
    <w:rsid w:val="00966016"/>
    <w:rsid w:val="0096778B"/>
    <w:rsid w:val="009678B2"/>
    <w:rsid w:val="00970355"/>
    <w:rsid w:val="00970DFC"/>
    <w:rsid w:val="0097163D"/>
    <w:rsid w:val="00972983"/>
    <w:rsid w:val="00974BED"/>
    <w:rsid w:val="00976086"/>
    <w:rsid w:val="00976B68"/>
    <w:rsid w:val="00976C3E"/>
    <w:rsid w:val="00977104"/>
    <w:rsid w:val="0097781C"/>
    <w:rsid w:val="0098006C"/>
    <w:rsid w:val="009802F8"/>
    <w:rsid w:val="00981C75"/>
    <w:rsid w:val="0098204E"/>
    <w:rsid w:val="00982489"/>
    <w:rsid w:val="00983329"/>
    <w:rsid w:val="00983F4B"/>
    <w:rsid w:val="009845D0"/>
    <w:rsid w:val="009848D2"/>
    <w:rsid w:val="00984EDB"/>
    <w:rsid w:val="009852BA"/>
    <w:rsid w:val="0098795F"/>
    <w:rsid w:val="00991718"/>
    <w:rsid w:val="00993BC1"/>
    <w:rsid w:val="009943CB"/>
    <w:rsid w:val="00994C41"/>
    <w:rsid w:val="00994D78"/>
    <w:rsid w:val="009953D2"/>
    <w:rsid w:val="0099649E"/>
    <w:rsid w:val="00997A0A"/>
    <w:rsid w:val="00997C4D"/>
    <w:rsid w:val="009A091D"/>
    <w:rsid w:val="009A0934"/>
    <w:rsid w:val="009A128B"/>
    <w:rsid w:val="009A14B7"/>
    <w:rsid w:val="009A272D"/>
    <w:rsid w:val="009A2815"/>
    <w:rsid w:val="009A3776"/>
    <w:rsid w:val="009A3EA7"/>
    <w:rsid w:val="009A477B"/>
    <w:rsid w:val="009A4B01"/>
    <w:rsid w:val="009A4B21"/>
    <w:rsid w:val="009A4E2D"/>
    <w:rsid w:val="009A54CC"/>
    <w:rsid w:val="009A5AB4"/>
    <w:rsid w:val="009A68AD"/>
    <w:rsid w:val="009A6D77"/>
    <w:rsid w:val="009B033B"/>
    <w:rsid w:val="009B0557"/>
    <w:rsid w:val="009B06C1"/>
    <w:rsid w:val="009B0928"/>
    <w:rsid w:val="009B12B2"/>
    <w:rsid w:val="009B2383"/>
    <w:rsid w:val="009B2798"/>
    <w:rsid w:val="009B2E62"/>
    <w:rsid w:val="009B37FC"/>
    <w:rsid w:val="009B42FF"/>
    <w:rsid w:val="009B4C3A"/>
    <w:rsid w:val="009B5757"/>
    <w:rsid w:val="009B5E1A"/>
    <w:rsid w:val="009B5EA9"/>
    <w:rsid w:val="009B6518"/>
    <w:rsid w:val="009B6FCE"/>
    <w:rsid w:val="009B7966"/>
    <w:rsid w:val="009B7F0C"/>
    <w:rsid w:val="009C0111"/>
    <w:rsid w:val="009C0732"/>
    <w:rsid w:val="009C1A7F"/>
    <w:rsid w:val="009C1A89"/>
    <w:rsid w:val="009C35FF"/>
    <w:rsid w:val="009C3B08"/>
    <w:rsid w:val="009C45DF"/>
    <w:rsid w:val="009C4932"/>
    <w:rsid w:val="009C5F43"/>
    <w:rsid w:val="009C633F"/>
    <w:rsid w:val="009C67BC"/>
    <w:rsid w:val="009C7AD9"/>
    <w:rsid w:val="009D00D9"/>
    <w:rsid w:val="009D1C6C"/>
    <w:rsid w:val="009D2984"/>
    <w:rsid w:val="009D2D79"/>
    <w:rsid w:val="009D43F0"/>
    <w:rsid w:val="009D4A5A"/>
    <w:rsid w:val="009D5E34"/>
    <w:rsid w:val="009D618D"/>
    <w:rsid w:val="009D6C53"/>
    <w:rsid w:val="009D7C3B"/>
    <w:rsid w:val="009E07AE"/>
    <w:rsid w:val="009E0B07"/>
    <w:rsid w:val="009E1347"/>
    <w:rsid w:val="009E3B61"/>
    <w:rsid w:val="009E5B46"/>
    <w:rsid w:val="009E61BB"/>
    <w:rsid w:val="009E6912"/>
    <w:rsid w:val="009F1AFB"/>
    <w:rsid w:val="009F23C1"/>
    <w:rsid w:val="009F2908"/>
    <w:rsid w:val="009F3F64"/>
    <w:rsid w:val="009F53FC"/>
    <w:rsid w:val="009F616D"/>
    <w:rsid w:val="009F6D53"/>
    <w:rsid w:val="009F7A9C"/>
    <w:rsid w:val="009F7F5A"/>
    <w:rsid w:val="00A00ADA"/>
    <w:rsid w:val="00A00E21"/>
    <w:rsid w:val="00A01108"/>
    <w:rsid w:val="00A01292"/>
    <w:rsid w:val="00A016CD"/>
    <w:rsid w:val="00A0229C"/>
    <w:rsid w:val="00A023F2"/>
    <w:rsid w:val="00A0434A"/>
    <w:rsid w:val="00A04449"/>
    <w:rsid w:val="00A05A42"/>
    <w:rsid w:val="00A07905"/>
    <w:rsid w:val="00A104B7"/>
    <w:rsid w:val="00A111DA"/>
    <w:rsid w:val="00A118A8"/>
    <w:rsid w:val="00A118BF"/>
    <w:rsid w:val="00A13096"/>
    <w:rsid w:val="00A1328F"/>
    <w:rsid w:val="00A13E75"/>
    <w:rsid w:val="00A1671A"/>
    <w:rsid w:val="00A16830"/>
    <w:rsid w:val="00A16892"/>
    <w:rsid w:val="00A216D9"/>
    <w:rsid w:val="00A21879"/>
    <w:rsid w:val="00A22B62"/>
    <w:rsid w:val="00A24442"/>
    <w:rsid w:val="00A2492F"/>
    <w:rsid w:val="00A24F23"/>
    <w:rsid w:val="00A27BC8"/>
    <w:rsid w:val="00A30090"/>
    <w:rsid w:val="00A33672"/>
    <w:rsid w:val="00A33BAD"/>
    <w:rsid w:val="00A340B5"/>
    <w:rsid w:val="00A3475E"/>
    <w:rsid w:val="00A350C9"/>
    <w:rsid w:val="00A35384"/>
    <w:rsid w:val="00A35773"/>
    <w:rsid w:val="00A36DC3"/>
    <w:rsid w:val="00A3717B"/>
    <w:rsid w:val="00A4106B"/>
    <w:rsid w:val="00A4119E"/>
    <w:rsid w:val="00A4192D"/>
    <w:rsid w:val="00A41F53"/>
    <w:rsid w:val="00A41FB5"/>
    <w:rsid w:val="00A425B0"/>
    <w:rsid w:val="00A42EB1"/>
    <w:rsid w:val="00A43C1F"/>
    <w:rsid w:val="00A447CA"/>
    <w:rsid w:val="00A449EA"/>
    <w:rsid w:val="00A44C91"/>
    <w:rsid w:val="00A44DB5"/>
    <w:rsid w:val="00A4512F"/>
    <w:rsid w:val="00A45F2A"/>
    <w:rsid w:val="00A4710E"/>
    <w:rsid w:val="00A473DF"/>
    <w:rsid w:val="00A5174D"/>
    <w:rsid w:val="00A52C35"/>
    <w:rsid w:val="00A5347C"/>
    <w:rsid w:val="00A53855"/>
    <w:rsid w:val="00A53878"/>
    <w:rsid w:val="00A5518E"/>
    <w:rsid w:val="00A55874"/>
    <w:rsid w:val="00A55D07"/>
    <w:rsid w:val="00A5610B"/>
    <w:rsid w:val="00A56AD0"/>
    <w:rsid w:val="00A57445"/>
    <w:rsid w:val="00A60976"/>
    <w:rsid w:val="00A609D6"/>
    <w:rsid w:val="00A60E7F"/>
    <w:rsid w:val="00A61835"/>
    <w:rsid w:val="00A61E47"/>
    <w:rsid w:val="00A63460"/>
    <w:rsid w:val="00A63696"/>
    <w:rsid w:val="00A63F83"/>
    <w:rsid w:val="00A64171"/>
    <w:rsid w:val="00A644E5"/>
    <w:rsid w:val="00A65DD2"/>
    <w:rsid w:val="00A6698E"/>
    <w:rsid w:val="00A66CDD"/>
    <w:rsid w:val="00A67E9D"/>
    <w:rsid w:val="00A711C3"/>
    <w:rsid w:val="00A7123F"/>
    <w:rsid w:val="00A7240C"/>
    <w:rsid w:val="00A72529"/>
    <w:rsid w:val="00A7402E"/>
    <w:rsid w:val="00A74600"/>
    <w:rsid w:val="00A7534A"/>
    <w:rsid w:val="00A7550F"/>
    <w:rsid w:val="00A76D31"/>
    <w:rsid w:val="00A81BBC"/>
    <w:rsid w:val="00A827FC"/>
    <w:rsid w:val="00A82AF9"/>
    <w:rsid w:val="00A84633"/>
    <w:rsid w:val="00A8487A"/>
    <w:rsid w:val="00A853B8"/>
    <w:rsid w:val="00A8548C"/>
    <w:rsid w:val="00A870BB"/>
    <w:rsid w:val="00A879ED"/>
    <w:rsid w:val="00A87FD0"/>
    <w:rsid w:val="00A90C80"/>
    <w:rsid w:val="00A912B2"/>
    <w:rsid w:val="00A918A1"/>
    <w:rsid w:val="00A91C51"/>
    <w:rsid w:val="00A9471B"/>
    <w:rsid w:val="00A9789F"/>
    <w:rsid w:val="00AA0BA9"/>
    <w:rsid w:val="00AA2723"/>
    <w:rsid w:val="00AA3727"/>
    <w:rsid w:val="00AA3D1D"/>
    <w:rsid w:val="00AA44E4"/>
    <w:rsid w:val="00AA468F"/>
    <w:rsid w:val="00AB0066"/>
    <w:rsid w:val="00AB08C4"/>
    <w:rsid w:val="00AB0E25"/>
    <w:rsid w:val="00AB0EED"/>
    <w:rsid w:val="00AB1950"/>
    <w:rsid w:val="00AB3D4D"/>
    <w:rsid w:val="00AB40A2"/>
    <w:rsid w:val="00AB4227"/>
    <w:rsid w:val="00AB503A"/>
    <w:rsid w:val="00AB6027"/>
    <w:rsid w:val="00AB69C6"/>
    <w:rsid w:val="00AB6E01"/>
    <w:rsid w:val="00AB74CD"/>
    <w:rsid w:val="00AC078B"/>
    <w:rsid w:val="00AC07B3"/>
    <w:rsid w:val="00AC0F6A"/>
    <w:rsid w:val="00AC2FA3"/>
    <w:rsid w:val="00AC575F"/>
    <w:rsid w:val="00AC760D"/>
    <w:rsid w:val="00AC7F6F"/>
    <w:rsid w:val="00AD174D"/>
    <w:rsid w:val="00AD1815"/>
    <w:rsid w:val="00AD3F81"/>
    <w:rsid w:val="00AD4144"/>
    <w:rsid w:val="00AD590B"/>
    <w:rsid w:val="00AD6909"/>
    <w:rsid w:val="00AD6979"/>
    <w:rsid w:val="00AD72CC"/>
    <w:rsid w:val="00AE1DB9"/>
    <w:rsid w:val="00AE1E52"/>
    <w:rsid w:val="00AE3CF3"/>
    <w:rsid w:val="00AE400D"/>
    <w:rsid w:val="00AE5A4B"/>
    <w:rsid w:val="00AE61D6"/>
    <w:rsid w:val="00AE641C"/>
    <w:rsid w:val="00AE7310"/>
    <w:rsid w:val="00AF0892"/>
    <w:rsid w:val="00AF0F65"/>
    <w:rsid w:val="00AF10D1"/>
    <w:rsid w:val="00AF18DF"/>
    <w:rsid w:val="00AF2526"/>
    <w:rsid w:val="00AF2FD1"/>
    <w:rsid w:val="00AF31ED"/>
    <w:rsid w:val="00AF4224"/>
    <w:rsid w:val="00AF4F69"/>
    <w:rsid w:val="00AF5A34"/>
    <w:rsid w:val="00AF5ED5"/>
    <w:rsid w:val="00AF681E"/>
    <w:rsid w:val="00AF69E3"/>
    <w:rsid w:val="00AF6DD6"/>
    <w:rsid w:val="00AF7142"/>
    <w:rsid w:val="00AF7432"/>
    <w:rsid w:val="00AF7952"/>
    <w:rsid w:val="00AF7ABB"/>
    <w:rsid w:val="00AF7FCB"/>
    <w:rsid w:val="00B008FC"/>
    <w:rsid w:val="00B01EA8"/>
    <w:rsid w:val="00B02C9B"/>
    <w:rsid w:val="00B0330F"/>
    <w:rsid w:val="00B037C4"/>
    <w:rsid w:val="00B03C91"/>
    <w:rsid w:val="00B0439F"/>
    <w:rsid w:val="00B054FD"/>
    <w:rsid w:val="00B05648"/>
    <w:rsid w:val="00B05705"/>
    <w:rsid w:val="00B05DD1"/>
    <w:rsid w:val="00B062D1"/>
    <w:rsid w:val="00B070A0"/>
    <w:rsid w:val="00B07152"/>
    <w:rsid w:val="00B071F6"/>
    <w:rsid w:val="00B109D4"/>
    <w:rsid w:val="00B10DB8"/>
    <w:rsid w:val="00B111D7"/>
    <w:rsid w:val="00B11297"/>
    <w:rsid w:val="00B11434"/>
    <w:rsid w:val="00B12728"/>
    <w:rsid w:val="00B12FE2"/>
    <w:rsid w:val="00B13073"/>
    <w:rsid w:val="00B13315"/>
    <w:rsid w:val="00B15326"/>
    <w:rsid w:val="00B15B2C"/>
    <w:rsid w:val="00B16752"/>
    <w:rsid w:val="00B1692F"/>
    <w:rsid w:val="00B20578"/>
    <w:rsid w:val="00B206B6"/>
    <w:rsid w:val="00B20B07"/>
    <w:rsid w:val="00B2136C"/>
    <w:rsid w:val="00B217CA"/>
    <w:rsid w:val="00B21FD6"/>
    <w:rsid w:val="00B22546"/>
    <w:rsid w:val="00B23078"/>
    <w:rsid w:val="00B23161"/>
    <w:rsid w:val="00B235E3"/>
    <w:rsid w:val="00B23780"/>
    <w:rsid w:val="00B2439C"/>
    <w:rsid w:val="00B2462F"/>
    <w:rsid w:val="00B271C2"/>
    <w:rsid w:val="00B272B3"/>
    <w:rsid w:val="00B31B77"/>
    <w:rsid w:val="00B32429"/>
    <w:rsid w:val="00B32E9C"/>
    <w:rsid w:val="00B33507"/>
    <w:rsid w:val="00B33F02"/>
    <w:rsid w:val="00B34931"/>
    <w:rsid w:val="00B366B9"/>
    <w:rsid w:val="00B3729A"/>
    <w:rsid w:val="00B4160E"/>
    <w:rsid w:val="00B43701"/>
    <w:rsid w:val="00B438F4"/>
    <w:rsid w:val="00B43F40"/>
    <w:rsid w:val="00B44D52"/>
    <w:rsid w:val="00B468A2"/>
    <w:rsid w:val="00B471D4"/>
    <w:rsid w:val="00B51656"/>
    <w:rsid w:val="00B52206"/>
    <w:rsid w:val="00B52DDF"/>
    <w:rsid w:val="00B535EC"/>
    <w:rsid w:val="00B544A6"/>
    <w:rsid w:val="00B54B36"/>
    <w:rsid w:val="00B556FC"/>
    <w:rsid w:val="00B5593B"/>
    <w:rsid w:val="00B56262"/>
    <w:rsid w:val="00B562E8"/>
    <w:rsid w:val="00B56647"/>
    <w:rsid w:val="00B56E78"/>
    <w:rsid w:val="00B57EEC"/>
    <w:rsid w:val="00B609A6"/>
    <w:rsid w:val="00B60EE8"/>
    <w:rsid w:val="00B61F21"/>
    <w:rsid w:val="00B62B18"/>
    <w:rsid w:val="00B63A1A"/>
    <w:rsid w:val="00B65078"/>
    <w:rsid w:val="00B656FC"/>
    <w:rsid w:val="00B65E59"/>
    <w:rsid w:val="00B6669A"/>
    <w:rsid w:val="00B66C7D"/>
    <w:rsid w:val="00B66F3D"/>
    <w:rsid w:val="00B67603"/>
    <w:rsid w:val="00B71CAF"/>
    <w:rsid w:val="00B72A9E"/>
    <w:rsid w:val="00B72D74"/>
    <w:rsid w:val="00B73035"/>
    <w:rsid w:val="00B738A8"/>
    <w:rsid w:val="00B746D5"/>
    <w:rsid w:val="00B753DB"/>
    <w:rsid w:val="00B7585B"/>
    <w:rsid w:val="00B75FE4"/>
    <w:rsid w:val="00B76A4A"/>
    <w:rsid w:val="00B76F29"/>
    <w:rsid w:val="00B77133"/>
    <w:rsid w:val="00B776E4"/>
    <w:rsid w:val="00B80A26"/>
    <w:rsid w:val="00B80FDE"/>
    <w:rsid w:val="00B810FF"/>
    <w:rsid w:val="00B813CF"/>
    <w:rsid w:val="00B82726"/>
    <w:rsid w:val="00B82C4A"/>
    <w:rsid w:val="00B82D40"/>
    <w:rsid w:val="00B83F4B"/>
    <w:rsid w:val="00B84550"/>
    <w:rsid w:val="00B8514A"/>
    <w:rsid w:val="00B85577"/>
    <w:rsid w:val="00B864D9"/>
    <w:rsid w:val="00B868C0"/>
    <w:rsid w:val="00B90983"/>
    <w:rsid w:val="00B9127E"/>
    <w:rsid w:val="00B9149C"/>
    <w:rsid w:val="00B915C5"/>
    <w:rsid w:val="00B91FFE"/>
    <w:rsid w:val="00B92AA9"/>
    <w:rsid w:val="00B93FD3"/>
    <w:rsid w:val="00B9438E"/>
    <w:rsid w:val="00B9472F"/>
    <w:rsid w:val="00B94FBB"/>
    <w:rsid w:val="00B95415"/>
    <w:rsid w:val="00B956F6"/>
    <w:rsid w:val="00B964A4"/>
    <w:rsid w:val="00B96A9C"/>
    <w:rsid w:val="00BA0FA2"/>
    <w:rsid w:val="00BA3CE6"/>
    <w:rsid w:val="00BA3F26"/>
    <w:rsid w:val="00BA463E"/>
    <w:rsid w:val="00BA46A1"/>
    <w:rsid w:val="00BA519A"/>
    <w:rsid w:val="00BA581C"/>
    <w:rsid w:val="00BA69C8"/>
    <w:rsid w:val="00BB0286"/>
    <w:rsid w:val="00BB0558"/>
    <w:rsid w:val="00BB0593"/>
    <w:rsid w:val="00BB2915"/>
    <w:rsid w:val="00BB2C6C"/>
    <w:rsid w:val="00BB3977"/>
    <w:rsid w:val="00BB3D4F"/>
    <w:rsid w:val="00BB40D0"/>
    <w:rsid w:val="00BB5B25"/>
    <w:rsid w:val="00BB6128"/>
    <w:rsid w:val="00BC0BE6"/>
    <w:rsid w:val="00BC144D"/>
    <w:rsid w:val="00BC238B"/>
    <w:rsid w:val="00BC31DB"/>
    <w:rsid w:val="00BC4025"/>
    <w:rsid w:val="00BC4786"/>
    <w:rsid w:val="00BC6200"/>
    <w:rsid w:val="00BC68EE"/>
    <w:rsid w:val="00BD0269"/>
    <w:rsid w:val="00BD093C"/>
    <w:rsid w:val="00BD0F29"/>
    <w:rsid w:val="00BD19DB"/>
    <w:rsid w:val="00BD49E5"/>
    <w:rsid w:val="00BD56D8"/>
    <w:rsid w:val="00BD5DBF"/>
    <w:rsid w:val="00BD7B13"/>
    <w:rsid w:val="00BE0C81"/>
    <w:rsid w:val="00BE157E"/>
    <w:rsid w:val="00BE22AC"/>
    <w:rsid w:val="00BE236D"/>
    <w:rsid w:val="00BE24E5"/>
    <w:rsid w:val="00BE3715"/>
    <w:rsid w:val="00BE39BD"/>
    <w:rsid w:val="00BE4D0E"/>
    <w:rsid w:val="00BE582C"/>
    <w:rsid w:val="00BE60B3"/>
    <w:rsid w:val="00BE6F74"/>
    <w:rsid w:val="00BE7117"/>
    <w:rsid w:val="00BE7324"/>
    <w:rsid w:val="00BF016F"/>
    <w:rsid w:val="00BF0775"/>
    <w:rsid w:val="00BF156D"/>
    <w:rsid w:val="00BF15C1"/>
    <w:rsid w:val="00BF1639"/>
    <w:rsid w:val="00BF1BB5"/>
    <w:rsid w:val="00BF4215"/>
    <w:rsid w:val="00BF5CCE"/>
    <w:rsid w:val="00BF5D64"/>
    <w:rsid w:val="00BF681D"/>
    <w:rsid w:val="00BF7353"/>
    <w:rsid w:val="00BF7F33"/>
    <w:rsid w:val="00C0070B"/>
    <w:rsid w:val="00C008CA"/>
    <w:rsid w:val="00C00ACE"/>
    <w:rsid w:val="00C01467"/>
    <w:rsid w:val="00C018F7"/>
    <w:rsid w:val="00C025E8"/>
    <w:rsid w:val="00C04DCA"/>
    <w:rsid w:val="00C05BDA"/>
    <w:rsid w:val="00C06915"/>
    <w:rsid w:val="00C06CB4"/>
    <w:rsid w:val="00C06E89"/>
    <w:rsid w:val="00C07377"/>
    <w:rsid w:val="00C07611"/>
    <w:rsid w:val="00C076DE"/>
    <w:rsid w:val="00C11023"/>
    <w:rsid w:val="00C1200E"/>
    <w:rsid w:val="00C12275"/>
    <w:rsid w:val="00C122E8"/>
    <w:rsid w:val="00C12CDF"/>
    <w:rsid w:val="00C13D3F"/>
    <w:rsid w:val="00C1408F"/>
    <w:rsid w:val="00C1448F"/>
    <w:rsid w:val="00C15A7C"/>
    <w:rsid w:val="00C15F95"/>
    <w:rsid w:val="00C17EF8"/>
    <w:rsid w:val="00C2042D"/>
    <w:rsid w:val="00C219A8"/>
    <w:rsid w:val="00C21BC4"/>
    <w:rsid w:val="00C232BF"/>
    <w:rsid w:val="00C23368"/>
    <w:rsid w:val="00C253CB"/>
    <w:rsid w:val="00C2542B"/>
    <w:rsid w:val="00C2621C"/>
    <w:rsid w:val="00C26B10"/>
    <w:rsid w:val="00C30C31"/>
    <w:rsid w:val="00C30E56"/>
    <w:rsid w:val="00C30EC9"/>
    <w:rsid w:val="00C313DB"/>
    <w:rsid w:val="00C3329E"/>
    <w:rsid w:val="00C339E7"/>
    <w:rsid w:val="00C34838"/>
    <w:rsid w:val="00C373ED"/>
    <w:rsid w:val="00C37831"/>
    <w:rsid w:val="00C40977"/>
    <w:rsid w:val="00C41181"/>
    <w:rsid w:val="00C43623"/>
    <w:rsid w:val="00C43EF7"/>
    <w:rsid w:val="00C44070"/>
    <w:rsid w:val="00C44FA9"/>
    <w:rsid w:val="00C4510E"/>
    <w:rsid w:val="00C454CA"/>
    <w:rsid w:val="00C457EC"/>
    <w:rsid w:val="00C45852"/>
    <w:rsid w:val="00C45F13"/>
    <w:rsid w:val="00C5047D"/>
    <w:rsid w:val="00C50AD0"/>
    <w:rsid w:val="00C5181C"/>
    <w:rsid w:val="00C520A6"/>
    <w:rsid w:val="00C542FA"/>
    <w:rsid w:val="00C5464B"/>
    <w:rsid w:val="00C55888"/>
    <w:rsid w:val="00C55FB4"/>
    <w:rsid w:val="00C56897"/>
    <w:rsid w:val="00C627C6"/>
    <w:rsid w:val="00C62A22"/>
    <w:rsid w:val="00C63215"/>
    <w:rsid w:val="00C63E95"/>
    <w:rsid w:val="00C6474B"/>
    <w:rsid w:val="00C65EC2"/>
    <w:rsid w:val="00C66139"/>
    <w:rsid w:val="00C67F62"/>
    <w:rsid w:val="00C71F63"/>
    <w:rsid w:val="00C72167"/>
    <w:rsid w:val="00C72CC0"/>
    <w:rsid w:val="00C7368D"/>
    <w:rsid w:val="00C74A9E"/>
    <w:rsid w:val="00C7634D"/>
    <w:rsid w:val="00C76D1E"/>
    <w:rsid w:val="00C77B34"/>
    <w:rsid w:val="00C77FCF"/>
    <w:rsid w:val="00C803AA"/>
    <w:rsid w:val="00C8082C"/>
    <w:rsid w:val="00C80FD6"/>
    <w:rsid w:val="00C835FB"/>
    <w:rsid w:val="00C837B8"/>
    <w:rsid w:val="00C83D0B"/>
    <w:rsid w:val="00C845BA"/>
    <w:rsid w:val="00C847E2"/>
    <w:rsid w:val="00C84996"/>
    <w:rsid w:val="00C84C86"/>
    <w:rsid w:val="00C84F8F"/>
    <w:rsid w:val="00C86029"/>
    <w:rsid w:val="00C86474"/>
    <w:rsid w:val="00C8692B"/>
    <w:rsid w:val="00C8697F"/>
    <w:rsid w:val="00C87524"/>
    <w:rsid w:val="00C87AE2"/>
    <w:rsid w:val="00C90A80"/>
    <w:rsid w:val="00C91028"/>
    <w:rsid w:val="00C9429F"/>
    <w:rsid w:val="00C946F0"/>
    <w:rsid w:val="00C957B1"/>
    <w:rsid w:val="00C97878"/>
    <w:rsid w:val="00CA0AE8"/>
    <w:rsid w:val="00CA2CF9"/>
    <w:rsid w:val="00CA31D1"/>
    <w:rsid w:val="00CA3290"/>
    <w:rsid w:val="00CA4D3B"/>
    <w:rsid w:val="00CA4F54"/>
    <w:rsid w:val="00CA4FF9"/>
    <w:rsid w:val="00CA53C5"/>
    <w:rsid w:val="00CA7055"/>
    <w:rsid w:val="00CA7281"/>
    <w:rsid w:val="00CB06FE"/>
    <w:rsid w:val="00CB0C94"/>
    <w:rsid w:val="00CB126F"/>
    <w:rsid w:val="00CB1C8A"/>
    <w:rsid w:val="00CB25C3"/>
    <w:rsid w:val="00CB2B1B"/>
    <w:rsid w:val="00CB347B"/>
    <w:rsid w:val="00CB5920"/>
    <w:rsid w:val="00CB5B2A"/>
    <w:rsid w:val="00CB6790"/>
    <w:rsid w:val="00CC008F"/>
    <w:rsid w:val="00CC0811"/>
    <w:rsid w:val="00CC17F2"/>
    <w:rsid w:val="00CC1E00"/>
    <w:rsid w:val="00CC4108"/>
    <w:rsid w:val="00CC42EE"/>
    <w:rsid w:val="00CC49AA"/>
    <w:rsid w:val="00CC77A9"/>
    <w:rsid w:val="00CD1944"/>
    <w:rsid w:val="00CD1EE8"/>
    <w:rsid w:val="00CD4CEC"/>
    <w:rsid w:val="00CD63DA"/>
    <w:rsid w:val="00CD67AA"/>
    <w:rsid w:val="00CD7166"/>
    <w:rsid w:val="00CD7EB7"/>
    <w:rsid w:val="00CE015A"/>
    <w:rsid w:val="00CE03CC"/>
    <w:rsid w:val="00CE085A"/>
    <w:rsid w:val="00CE27C3"/>
    <w:rsid w:val="00CE3936"/>
    <w:rsid w:val="00CE45ED"/>
    <w:rsid w:val="00CE466C"/>
    <w:rsid w:val="00CE4F68"/>
    <w:rsid w:val="00CE6193"/>
    <w:rsid w:val="00CE657E"/>
    <w:rsid w:val="00CE6DAA"/>
    <w:rsid w:val="00CE7FF9"/>
    <w:rsid w:val="00CF0941"/>
    <w:rsid w:val="00CF1544"/>
    <w:rsid w:val="00CF4509"/>
    <w:rsid w:val="00CF4B2A"/>
    <w:rsid w:val="00CF6560"/>
    <w:rsid w:val="00CF6626"/>
    <w:rsid w:val="00CF7CBF"/>
    <w:rsid w:val="00D017CF"/>
    <w:rsid w:val="00D01B27"/>
    <w:rsid w:val="00D0391C"/>
    <w:rsid w:val="00D0489E"/>
    <w:rsid w:val="00D05140"/>
    <w:rsid w:val="00D05C25"/>
    <w:rsid w:val="00D06840"/>
    <w:rsid w:val="00D077DC"/>
    <w:rsid w:val="00D10E43"/>
    <w:rsid w:val="00D1101E"/>
    <w:rsid w:val="00D116B4"/>
    <w:rsid w:val="00D11708"/>
    <w:rsid w:val="00D119C9"/>
    <w:rsid w:val="00D12E46"/>
    <w:rsid w:val="00D16A5D"/>
    <w:rsid w:val="00D16E65"/>
    <w:rsid w:val="00D20482"/>
    <w:rsid w:val="00D20D54"/>
    <w:rsid w:val="00D23008"/>
    <w:rsid w:val="00D234E8"/>
    <w:rsid w:val="00D25A48"/>
    <w:rsid w:val="00D27088"/>
    <w:rsid w:val="00D2759D"/>
    <w:rsid w:val="00D31D7C"/>
    <w:rsid w:val="00D32D39"/>
    <w:rsid w:val="00D36E3D"/>
    <w:rsid w:val="00D43AC7"/>
    <w:rsid w:val="00D4457C"/>
    <w:rsid w:val="00D44A12"/>
    <w:rsid w:val="00D45FF5"/>
    <w:rsid w:val="00D46E2A"/>
    <w:rsid w:val="00D47CEA"/>
    <w:rsid w:val="00D5000C"/>
    <w:rsid w:val="00D50E0A"/>
    <w:rsid w:val="00D51D4F"/>
    <w:rsid w:val="00D52681"/>
    <w:rsid w:val="00D54177"/>
    <w:rsid w:val="00D54FEA"/>
    <w:rsid w:val="00D56B74"/>
    <w:rsid w:val="00D62840"/>
    <w:rsid w:val="00D62C2F"/>
    <w:rsid w:val="00D6445E"/>
    <w:rsid w:val="00D67388"/>
    <w:rsid w:val="00D67668"/>
    <w:rsid w:val="00D67B23"/>
    <w:rsid w:val="00D705E7"/>
    <w:rsid w:val="00D718D2"/>
    <w:rsid w:val="00D73F1F"/>
    <w:rsid w:val="00D74101"/>
    <w:rsid w:val="00D742FE"/>
    <w:rsid w:val="00D74E15"/>
    <w:rsid w:val="00D75689"/>
    <w:rsid w:val="00D7669C"/>
    <w:rsid w:val="00D77C50"/>
    <w:rsid w:val="00D805C9"/>
    <w:rsid w:val="00D81E05"/>
    <w:rsid w:val="00D82880"/>
    <w:rsid w:val="00D82DF5"/>
    <w:rsid w:val="00D830F2"/>
    <w:rsid w:val="00D83650"/>
    <w:rsid w:val="00D852CB"/>
    <w:rsid w:val="00D90014"/>
    <w:rsid w:val="00D9058F"/>
    <w:rsid w:val="00D91756"/>
    <w:rsid w:val="00D9319E"/>
    <w:rsid w:val="00D936BA"/>
    <w:rsid w:val="00D939D4"/>
    <w:rsid w:val="00D954BD"/>
    <w:rsid w:val="00DA16C2"/>
    <w:rsid w:val="00DA19E7"/>
    <w:rsid w:val="00DA2418"/>
    <w:rsid w:val="00DA38B6"/>
    <w:rsid w:val="00DA4571"/>
    <w:rsid w:val="00DA6A9A"/>
    <w:rsid w:val="00DA7332"/>
    <w:rsid w:val="00DB21BE"/>
    <w:rsid w:val="00DB232A"/>
    <w:rsid w:val="00DB2347"/>
    <w:rsid w:val="00DB24C7"/>
    <w:rsid w:val="00DB2779"/>
    <w:rsid w:val="00DB2E6D"/>
    <w:rsid w:val="00DB429A"/>
    <w:rsid w:val="00DB4863"/>
    <w:rsid w:val="00DB5A4A"/>
    <w:rsid w:val="00DB62C9"/>
    <w:rsid w:val="00DB6B45"/>
    <w:rsid w:val="00DB6C8C"/>
    <w:rsid w:val="00DB76F6"/>
    <w:rsid w:val="00DC0222"/>
    <w:rsid w:val="00DC02F5"/>
    <w:rsid w:val="00DC1086"/>
    <w:rsid w:val="00DC37CF"/>
    <w:rsid w:val="00DC3C09"/>
    <w:rsid w:val="00DC3F39"/>
    <w:rsid w:val="00DC51E1"/>
    <w:rsid w:val="00DC62F2"/>
    <w:rsid w:val="00DC6DD9"/>
    <w:rsid w:val="00DC7443"/>
    <w:rsid w:val="00DD1E30"/>
    <w:rsid w:val="00DD2C59"/>
    <w:rsid w:val="00DD3836"/>
    <w:rsid w:val="00DD57F6"/>
    <w:rsid w:val="00DD6073"/>
    <w:rsid w:val="00DD6825"/>
    <w:rsid w:val="00DD6848"/>
    <w:rsid w:val="00DE53C0"/>
    <w:rsid w:val="00DE70D6"/>
    <w:rsid w:val="00DF01D0"/>
    <w:rsid w:val="00DF3388"/>
    <w:rsid w:val="00DF3453"/>
    <w:rsid w:val="00DF3A2A"/>
    <w:rsid w:val="00DF4F60"/>
    <w:rsid w:val="00DF6733"/>
    <w:rsid w:val="00DF7120"/>
    <w:rsid w:val="00DF7B25"/>
    <w:rsid w:val="00E00B83"/>
    <w:rsid w:val="00E02BCD"/>
    <w:rsid w:val="00E03474"/>
    <w:rsid w:val="00E03918"/>
    <w:rsid w:val="00E03953"/>
    <w:rsid w:val="00E03F5E"/>
    <w:rsid w:val="00E05E91"/>
    <w:rsid w:val="00E07A8A"/>
    <w:rsid w:val="00E07F84"/>
    <w:rsid w:val="00E10ED3"/>
    <w:rsid w:val="00E1181E"/>
    <w:rsid w:val="00E119F8"/>
    <w:rsid w:val="00E126FA"/>
    <w:rsid w:val="00E149B3"/>
    <w:rsid w:val="00E1512A"/>
    <w:rsid w:val="00E155D0"/>
    <w:rsid w:val="00E16DC3"/>
    <w:rsid w:val="00E17779"/>
    <w:rsid w:val="00E178AD"/>
    <w:rsid w:val="00E21353"/>
    <w:rsid w:val="00E213FF"/>
    <w:rsid w:val="00E22567"/>
    <w:rsid w:val="00E23625"/>
    <w:rsid w:val="00E24F22"/>
    <w:rsid w:val="00E260CB"/>
    <w:rsid w:val="00E26FA9"/>
    <w:rsid w:val="00E27561"/>
    <w:rsid w:val="00E27A57"/>
    <w:rsid w:val="00E313F1"/>
    <w:rsid w:val="00E31872"/>
    <w:rsid w:val="00E31C8E"/>
    <w:rsid w:val="00E31E57"/>
    <w:rsid w:val="00E327D7"/>
    <w:rsid w:val="00E337D0"/>
    <w:rsid w:val="00E342A6"/>
    <w:rsid w:val="00E37721"/>
    <w:rsid w:val="00E37DB6"/>
    <w:rsid w:val="00E37DC1"/>
    <w:rsid w:val="00E42D93"/>
    <w:rsid w:val="00E463BB"/>
    <w:rsid w:val="00E46D2E"/>
    <w:rsid w:val="00E47B08"/>
    <w:rsid w:val="00E50CB8"/>
    <w:rsid w:val="00E51776"/>
    <w:rsid w:val="00E51ECB"/>
    <w:rsid w:val="00E53175"/>
    <w:rsid w:val="00E53859"/>
    <w:rsid w:val="00E5411C"/>
    <w:rsid w:val="00E54B04"/>
    <w:rsid w:val="00E55576"/>
    <w:rsid w:val="00E5777D"/>
    <w:rsid w:val="00E6237A"/>
    <w:rsid w:val="00E62E67"/>
    <w:rsid w:val="00E638D6"/>
    <w:rsid w:val="00E66C77"/>
    <w:rsid w:val="00E719C9"/>
    <w:rsid w:val="00E71C1A"/>
    <w:rsid w:val="00E723F5"/>
    <w:rsid w:val="00E72609"/>
    <w:rsid w:val="00E74997"/>
    <w:rsid w:val="00E75079"/>
    <w:rsid w:val="00E7529E"/>
    <w:rsid w:val="00E76191"/>
    <w:rsid w:val="00E76234"/>
    <w:rsid w:val="00E76557"/>
    <w:rsid w:val="00E77133"/>
    <w:rsid w:val="00E775D9"/>
    <w:rsid w:val="00E775EA"/>
    <w:rsid w:val="00E801E4"/>
    <w:rsid w:val="00E80CF3"/>
    <w:rsid w:val="00E80D9B"/>
    <w:rsid w:val="00E82C75"/>
    <w:rsid w:val="00E832A5"/>
    <w:rsid w:val="00E83AE0"/>
    <w:rsid w:val="00E851BB"/>
    <w:rsid w:val="00E8744B"/>
    <w:rsid w:val="00E90C01"/>
    <w:rsid w:val="00E9142B"/>
    <w:rsid w:val="00E91CE8"/>
    <w:rsid w:val="00E91D58"/>
    <w:rsid w:val="00E92AD0"/>
    <w:rsid w:val="00E938E4"/>
    <w:rsid w:val="00E94FE8"/>
    <w:rsid w:val="00E95B3B"/>
    <w:rsid w:val="00E95C60"/>
    <w:rsid w:val="00E9612B"/>
    <w:rsid w:val="00E963A4"/>
    <w:rsid w:val="00E96BB7"/>
    <w:rsid w:val="00E97BDE"/>
    <w:rsid w:val="00EA0990"/>
    <w:rsid w:val="00EA2104"/>
    <w:rsid w:val="00EA49D4"/>
    <w:rsid w:val="00EA5B1E"/>
    <w:rsid w:val="00EA5EF0"/>
    <w:rsid w:val="00EA6D47"/>
    <w:rsid w:val="00EA7E7C"/>
    <w:rsid w:val="00EB04C7"/>
    <w:rsid w:val="00EB054E"/>
    <w:rsid w:val="00EB07D5"/>
    <w:rsid w:val="00EB22C0"/>
    <w:rsid w:val="00EB3CA3"/>
    <w:rsid w:val="00EB4FBF"/>
    <w:rsid w:val="00EB5F41"/>
    <w:rsid w:val="00EB621C"/>
    <w:rsid w:val="00EB63C5"/>
    <w:rsid w:val="00EB68DD"/>
    <w:rsid w:val="00EB6BCE"/>
    <w:rsid w:val="00EB6C04"/>
    <w:rsid w:val="00EB7217"/>
    <w:rsid w:val="00EC0262"/>
    <w:rsid w:val="00EC1044"/>
    <w:rsid w:val="00EC22B3"/>
    <w:rsid w:val="00EC3254"/>
    <w:rsid w:val="00EC3FA3"/>
    <w:rsid w:val="00EC4648"/>
    <w:rsid w:val="00EC4C55"/>
    <w:rsid w:val="00EC4D01"/>
    <w:rsid w:val="00EC6152"/>
    <w:rsid w:val="00EC7746"/>
    <w:rsid w:val="00EC7CF6"/>
    <w:rsid w:val="00ED0B24"/>
    <w:rsid w:val="00ED13B4"/>
    <w:rsid w:val="00ED24EC"/>
    <w:rsid w:val="00ED30C6"/>
    <w:rsid w:val="00ED39DB"/>
    <w:rsid w:val="00ED4626"/>
    <w:rsid w:val="00ED462E"/>
    <w:rsid w:val="00ED5A08"/>
    <w:rsid w:val="00ED5F3A"/>
    <w:rsid w:val="00ED6F92"/>
    <w:rsid w:val="00ED7A05"/>
    <w:rsid w:val="00EE037B"/>
    <w:rsid w:val="00EE0CC1"/>
    <w:rsid w:val="00EE381B"/>
    <w:rsid w:val="00EE7C2A"/>
    <w:rsid w:val="00EF0CDE"/>
    <w:rsid w:val="00EF1204"/>
    <w:rsid w:val="00EF18C7"/>
    <w:rsid w:val="00EF3AB8"/>
    <w:rsid w:val="00EF3E3F"/>
    <w:rsid w:val="00EF4621"/>
    <w:rsid w:val="00EF492F"/>
    <w:rsid w:val="00EF4AD9"/>
    <w:rsid w:val="00EF4EAC"/>
    <w:rsid w:val="00EF7155"/>
    <w:rsid w:val="00EF7BB8"/>
    <w:rsid w:val="00EF7C45"/>
    <w:rsid w:val="00EF7EB3"/>
    <w:rsid w:val="00F014BE"/>
    <w:rsid w:val="00F01999"/>
    <w:rsid w:val="00F02C23"/>
    <w:rsid w:val="00F02E8D"/>
    <w:rsid w:val="00F02F5C"/>
    <w:rsid w:val="00F03325"/>
    <w:rsid w:val="00F037D5"/>
    <w:rsid w:val="00F05383"/>
    <w:rsid w:val="00F06693"/>
    <w:rsid w:val="00F124BA"/>
    <w:rsid w:val="00F1258F"/>
    <w:rsid w:val="00F12740"/>
    <w:rsid w:val="00F127C3"/>
    <w:rsid w:val="00F12AFA"/>
    <w:rsid w:val="00F1327C"/>
    <w:rsid w:val="00F1394A"/>
    <w:rsid w:val="00F13C78"/>
    <w:rsid w:val="00F14E9B"/>
    <w:rsid w:val="00F14F71"/>
    <w:rsid w:val="00F1589F"/>
    <w:rsid w:val="00F15D84"/>
    <w:rsid w:val="00F15E25"/>
    <w:rsid w:val="00F15ED5"/>
    <w:rsid w:val="00F1745C"/>
    <w:rsid w:val="00F1790E"/>
    <w:rsid w:val="00F20624"/>
    <w:rsid w:val="00F20F44"/>
    <w:rsid w:val="00F210A5"/>
    <w:rsid w:val="00F23DD9"/>
    <w:rsid w:val="00F25A7F"/>
    <w:rsid w:val="00F27442"/>
    <w:rsid w:val="00F27D25"/>
    <w:rsid w:val="00F304C3"/>
    <w:rsid w:val="00F305E0"/>
    <w:rsid w:val="00F31B06"/>
    <w:rsid w:val="00F337DD"/>
    <w:rsid w:val="00F344FC"/>
    <w:rsid w:val="00F345DE"/>
    <w:rsid w:val="00F34672"/>
    <w:rsid w:val="00F34947"/>
    <w:rsid w:val="00F35240"/>
    <w:rsid w:val="00F368A1"/>
    <w:rsid w:val="00F377F6"/>
    <w:rsid w:val="00F40968"/>
    <w:rsid w:val="00F44505"/>
    <w:rsid w:val="00F447AA"/>
    <w:rsid w:val="00F4531C"/>
    <w:rsid w:val="00F51203"/>
    <w:rsid w:val="00F51AFA"/>
    <w:rsid w:val="00F51FCF"/>
    <w:rsid w:val="00F5224C"/>
    <w:rsid w:val="00F53A81"/>
    <w:rsid w:val="00F5400F"/>
    <w:rsid w:val="00F5505F"/>
    <w:rsid w:val="00F55396"/>
    <w:rsid w:val="00F5593A"/>
    <w:rsid w:val="00F55DA3"/>
    <w:rsid w:val="00F57D1A"/>
    <w:rsid w:val="00F57F41"/>
    <w:rsid w:val="00F6042F"/>
    <w:rsid w:val="00F60869"/>
    <w:rsid w:val="00F61D45"/>
    <w:rsid w:val="00F638FA"/>
    <w:rsid w:val="00F63B96"/>
    <w:rsid w:val="00F63CB0"/>
    <w:rsid w:val="00F63E97"/>
    <w:rsid w:val="00F64010"/>
    <w:rsid w:val="00F64290"/>
    <w:rsid w:val="00F64CB0"/>
    <w:rsid w:val="00F73895"/>
    <w:rsid w:val="00F73C8C"/>
    <w:rsid w:val="00F745BA"/>
    <w:rsid w:val="00F756E1"/>
    <w:rsid w:val="00F75A72"/>
    <w:rsid w:val="00F761D7"/>
    <w:rsid w:val="00F80B86"/>
    <w:rsid w:val="00F811B4"/>
    <w:rsid w:val="00F81637"/>
    <w:rsid w:val="00F83496"/>
    <w:rsid w:val="00F85251"/>
    <w:rsid w:val="00F85325"/>
    <w:rsid w:val="00F85D02"/>
    <w:rsid w:val="00F861D8"/>
    <w:rsid w:val="00F862C7"/>
    <w:rsid w:val="00F90B5F"/>
    <w:rsid w:val="00F918F9"/>
    <w:rsid w:val="00F92987"/>
    <w:rsid w:val="00F93ED2"/>
    <w:rsid w:val="00F94648"/>
    <w:rsid w:val="00F947E7"/>
    <w:rsid w:val="00F94CFA"/>
    <w:rsid w:val="00FA0ACF"/>
    <w:rsid w:val="00FA1113"/>
    <w:rsid w:val="00FA12A4"/>
    <w:rsid w:val="00FA2065"/>
    <w:rsid w:val="00FA2580"/>
    <w:rsid w:val="00FA42DD"/>
    <w:rsid w:val="00FA5BF8"/>
    <w:rsid w:val="00FA75A9"/>
    <w:rsid w:val="00FA796C"/>
    <w:rsid w:val="00FA7A15"/>
    <w:rsid w:val="00FB0DAD"/>
    <w:rsid w:val="00FB265C"/>
    <w:rsid w:val="00FB3C36"/>
    <w:rsid w:val="00FB699A"/>
    <w:rsid w:val="00FB7FB5"/>
    <w:rsid w:val="00FC0359"/>
    <w:rsid w:val="00FC094B"/>
    <w:rsid w:val="00FC2EC5"/>
    <w:rsid w:val="00FC30C9"/>
    <w:rsid w:val="00FC38D5"/>
    <w:rsid w:val="00FC45A9"/>
    <w:rsid w:val="00FC605B"/>
    <w:rsid w:val="00FD08FB"/>
    <w:rsid w:val="00FD0C6A"/>
    <w:rsid w:val="00FD1355"/>
    <w:rsid w:val="00FD17DC"/>
    <w:rsid w:val="00FD1946"/>
    <w:rsid w:val="00FD3363"/>
    <w:rsid w:val="00FD4670"/>
    <w:rsid w:val="00FD575C"/>
    <w:rsid w:val="00FD68A8"/>
    <w:rsid w:val="00FE20BA"/>
    <w:rsid w:val="00FE20BD"/>
    <w:rsid w:val="00FE251A"/>
    <w:rsid w:val="00FE3879"/>
    <w:rsid w:val="00FE43A5"/>
    <w:rsid w:val="00FE52EB"/>
    <w:rsid w:val="00FE6FC6"/>
    <w:rsid w:val="00FF0635"/>
    <w:rsid w:val="00FF1601"/>
    <w:rsid w:val="00FF1873"/>
    <w:rsid w:val="00FF2508"/>
    <w:rsid w:val="00FF3D7A"/>
    <w:rsid w:val="00FF63AB"/>
    <w:rsid w:val="00FF7524"/>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5A"/>
    <w:pPr>
      <w:spacing w:after="160" w:line="259" w:lineRule="auto"/>
    </w:pPr>
    <w:rPr>
      <w:sz w:val="22"/>
      <w:szCs w:val="22"/>
      <w:lang w:val="en-US" w:eastAsia="en-US"/>
    </w:rPr>
  </w:style>
  <w:style w:type="paragraph" w:styleId="Heading3">
    <w:name w:val="heading 3"/>
    <w:basedOn w:val="Normal"/>
    <w:link w:val="Heading3Char"/>
    <w:uiPriority w:val="99"/>
    <w:qFormat/>
    <w:rsid w:val="00A473D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A473DF"/>
    <w:rPr>
      <w:rFonts w:ascii="Times New Roman" w:hAnsi="Times New Roman" w:cs="Times New Roman"/>
      <w:b/>
      <w:bCs/>
      <w:sz w:val="27"/>
      <w:szCs w:val="27"/>
    </w:rPr>
  </w:style>
  <w:style w:type="paragraph" w:styleId="HTMLPreformatted">
    <w:name w:val="HTML Preformatted"/>
    <w:basedOn w:val="Normal"/>
    <w:link w:val="HTMLPreformattedChar"/>
    <w:uiPriority w:val="99"/>
    <w:semiHidden/>
    <w:rsid w:val="00B1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locked/>
    <w:rsid w:val="00B111D7"/>
    <w:rPr>
      <w:rFonts w:ascii="Courier New" w:hAnsi="Courier New" w:cs="Courier New"/>
      <w:sz w:val="20"/>
      <w:szCs w:val="20"/>
    </w:rPr>
  </w:style>
  <w:style w:type="character" w:customStyle="1" w:styleId="A1">
    <w:name w:val="A1"/>
    <w:uiPriority w:val="99"/>
    <w:rsid w:val="00892EAE"/>
    <w:rPr>
      <w:color w:val="221E1F"/>
      <w:sz w:val="28"/>
    </w:rPr>
  </w:style>
  <w:style w:type="paragraph" w:styleId="FootnoteText">
    <w:name w:val="footnote text"/>
    <w:aliases w:val="Char,Char Char Char Char Char,Char Char Char Char,fn,fn Char Char,fn Char,Podrozdział,stile 1,Footnote1,Footnote2,Footnote3,Footnote4,Footnote5,Footnote6,Footnote7,Footnote8,Footnote9,Footnote10,Footnote11,Footnote21,Footnote31,Referenc"/>
    <w:basedOn w:val="Normal"/>
    <w:link w:val="FootnoteTextChar"/>
    <w:rsid w:val="00F61D45"/>
    <w:pPr>
      <w:spacing w:after="0" w:line="240" w:lineRule="auto"/>
    </w:pPr>
    <w:rPr>
      <w:sz w:val="20"/>
      <w:szCs w:val="20"/>
    </w:rPr>
  </w:style>
  <w:style w:type="character" w:customStyle="1" w:styleId="FootnoteTextChar">
    <w:name w:val="Footnote Text Char"/>
    <w:aliases w:val="Char Char,Char Char Char Char Char Char,Char Char Char Char Char1,fn Char1,fn Char Char Char,fn Char Char1,Podrozdział Char,stile 1 Char,Footnote1 Char,Footnote2 Char,Footnote3 Char,Footnote4 Char,Footnote5 Char,Footnote6 Char"/>
    <w:link w:val="FootnoteText"/>
    <w:locked/>
    <w:rsid w:val="00F61D45"/>
    <w:rPr>
      <w:rFonts w:cs="Times New Roman"/>
      <w:sz w:val="20"/>
      <w:szCs w:val="20"/>
    </w:rPr>
  </w:style>
  <w:style w:type="character" w:styleId="FootnoteReference">
    <w:name w:val="footnote reference"/>
    <w:aliases w:val="Appel note de bas de p,Footnote symbol,Footnote,SUPERS,Nota,(NECG) Footnote Reference,Voetnootverwijzing,Times 10 Point,Exposant 3 Point"/>
    <w:uiPriority w:val="99"/>
    <w:rsid w:val="00F61D45"/>
    <w:rPr>
      <w:rFonts w:cs="Times New Roman"/>
      <w:vertAlign w:val="superscript"/>
    </w:rPr>
  </w:style>
  <w:style w:type="character" w:styleId="Hyperlink">
    <w:name w:val="Hyperlink"/>
    <w:uiPriority w:val="99"/>
    <w:rsid w:val="00D119C9"/>
    <w:rPr>
      <w:rFonts w:cs="Times New Roman"/>
      <w:color w:val="0563C1"/>
      <w:u w:val="single"/>
    </w:rPr>
  </w:style>
  <w:style w:type="paragraph" w:styleId="Header">
    <w:name w:val="header"/>
    <w:basedOn w:val="Normal"/>
    <w:link w:val="HeaderChar"/>
    <w:uiPriority w:val="99"/>
    <w:rsid w:val="00032B30"/>
    <w:pPr>
      <w:tabs>
        <w:tab w:val="center" w:pos="4703"/>
        <w:tab w:val="right" w:pos="9406"/>
      </w:tabs>
      <w:spacing w:after="0" w:line="240" w:lineRule="auto"/>
    </w:pPr>
  </w:style>
  <w:style w:type="character" w:customStyle="1" w:styleId="HeaderChar">
    <w:name w:val="Header Char"/>
    <w:link w:val="Header"/>
    <w:uiPriority w:val="99"/>
    <w:locked/>
    <w:rsid w:val="00032B30"/>
    <w:rPr>
      <w:rFonts w:cs="Times New Roman"/>
    </w:rPr>
  </w:style>
  <w:style w:type="paragraph" w:styleId="Footer">
    <w:name w:val="footer"/>
    <w:basedOn w:val="Normal"/>
    <w:link w:val="FooterChar"/>
    <w:uiPriority w:val="99"/>
    <w:rsid w:val="00032B30"/>
    <w:pPr>
      <w:tabs>
        <w:tab w:val="center" w:pos="4703"/>
        <w:tab w:val="right" w:pos="9406"/>
      </w:tabs>
      <w:spacing w:after="0" w:line="240" w:lineRule="auto"/>
    </w:pPr>
  </w:style>
  <w:style w:type="character" w:customStyle="1" w:styleId="FooterChar">
    <w:name w:val="Footer Char"/>
    <w:link w:val="Footer"/>
    <w:uiPriority w:val="99"/>
    <w:locked/>
    <w:rsid w:val="00032B30"/>
    <w:rPr>
      <w:rFonts w:cs="Times New Roman"/>
    </w:rPr>
  </w:style>
  <w:style w:type="paragraph" w:styleId="NormalWeb">
    <w:name w:val="Normal (Web)"/>
    <w:basedOn w:val="Normal"/>
    <w:uiPriority w:val="99"/>
    <w:rsid w:val="00A473DF"/>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uiPriority w:val="99"/>
    <w:rsid w:val="00A473DF"/>
    <w:rPr>
      <w:rFonts w:cs="Times New Roman"/>
    </w:rPr>
  </w:style>
  <w:style w:type="character" w:customStyle="1" w:styleId="mw-editsection">
    <w:name w:val="mw-editsection"/>
    <w:uiPriority w:val="99"/>
    <w:rsid w:val="00A473DF"/>
    <w:rPr>
      <w:rFonts w:cs="Times New Roman"/>
    </w:rPr>
  </w:style>
  <w:style w:type="character" w:customStyle="1" w:styleId="mw-editsection-bracket">
    <w:name w:val="mw-editsection-bracket"/>
    <w:uiPriority w:val="99"/>
    <w:rsid w:val="00A473DF"/>
    <w:rPr>
      <w:rFonts w:cs="Times New Roman"/>
    </w:rPr>
  </w:style>
  <w:style w:type="character" w:customStyle="1" w:styleId="mw-editsection-divider">
    <w:name w:val="mw-editsection-divider"/>
    <w:uiPriority w:val="99"/>
    <w:rsid w:val="00A473DF"/>
    <w:rPr>
      <w:rFonts w:cs="Times New Roman"/>
    </w:rPr>
  </w:style>
  <w:style w:type="paragraph" w:styleId="ListParagraph">
    <w:name w:val="List Paragraph"/>
    <w:basedOn w:val="Normal"/>
    <w:uiPriority w:val="99"/>
    <w:qFormat/>
    <w:rsid w:val="004A7875"/>
    <w:pPr>
      <w:ind w:left="720"/>
      <w:contextualSpacing/>
    </w:pPr>
  </w:style>
  <w:style w:type="paragraph" w:customStyle="1" w:styleId="m">
    <w:name w:val="m"/>
    <w:basedOn w:val="Normal"/>
    <w:uiPriority w:val="99"/>
    <w:rsid w:val="00610832"/>
    <w:pPr>
      <w:spacing w:before="100" w:beforeAutospacing="1" w:after="100" w:afterAutospacing="1" w:line="240" w:lineRule="auto"/>
    </w:pPr>
    <w:rPr>
      <w:rFonts w:ascii="Times New Roman" w:eastAsia="Times New Roman" w:hAnsi="Times New Roman"/>
      <w:sz w:val="24"/>
      <w:szCs w:val="24"/>
    </w:rPr>
  </w:style>
  <w:style w:type="character" w:customStyle="1" w:styleId="samedocreference">
    <w:name w:val="samedocreference"/>
    <w:uiPriority w:val="99"/>
    <w:rsid w:val="00DA2418"/>
    <w:rPr>
      <w:rFonts w:cs="Times New Roman"/>
    </w:rPr>
  </w:style>
  <w:style w:type="character" w:customStyle="1" w:styleId="ldef">
    <w:name w:val="ldef"/>
    <w:uiPriority w:val="99"/>
    <w:rsid w:val="00936156"/>
    <w:rPr>
      <w:rFonts w:cs="Times New Roman"/>
    </w:rPr>
  </w:style>
</w:styles>
</file>

<file path=word/webSettings.xml><?xml version="1.0" encoding="utf-8"?>
<w:webSettings xmlns:r="http://schemas.openxmlformats.org/officeDocument/2006/relationships" xmlns:w="http://schemas.openxmlformats.org/wordprocessingml/2006/main">
  <w:divs>
    <w:div w:id="1632326646">
      <w:bodyDiv w:val="1"/>
      <w:marLeft w:val="0"/>
      <w:marRight w:val="0"/>
      <w:marTop w:val="0"/>
      <w:marBottom w:val="0"/>
      <w:divBdr>
        <w:top w:val="none" w:sz="0" w:space="0" w:color="auto"/>
        <w:left w:val="none" w:sz="0" w:space="0" w:color="auto"/>
        <w:bottom w:val="none" w:sz="0" w:space="0" w:color="auto"/>
        <w:right w:val="none" w:sz="0" w:space="0" w:color="auto"/>
      </w:divBdr>
    </w:div>
    <w:div w:id="1735884217">
      <w:marLeft w:val="0"/>
      <w:marRight w:val="0"/>
      <w:marTop w:val="0"/>
      <w:marBottom w:val="0"/>
      <w:divBdr>
        <w:top w:val="none" w:sz="0" w:space="0" w:color="auto"/>
        <w:left w:val="none" w:sz="0" w:space="0" w:color="auto"/>
        <w:bottom w:val="none" w:sz="0" w:space="0" w:color="auto"/>
        <w:right w:val="none" w:sz="0" w:space="0" w:color="auto"/>
      </w:divBdr>
    </w:div>
    <w:div w:id="1735884219">
      <w:marLeft w:val="0"/>
      <w:marRight w:val="0"/>
      <w:marTop w:val="0"/>
      <w:marBottom w:val="0"/>
      <w:divBdr>
        <w:top w:val="none" w:sz="0" w:space="0" w:color="auto"/>
        <w:left w:val="none" w:sz="0" w:space="0" w:color="auto"/>
        <w:bottom w:val="none" w:sz="0" w:space="0" w:color="auto"/>
        <w:right w:val="none" w:sz="0" w:space="0" w:color="auto"/>
      </w:divBdr>
    </w:div>
    <w:div w:id="1735884222">
      <w:marLeft w:val="0"/>
      <w:marRight w:val="0"/>
      <w:marTop w:val="0"/>
      <w:marBottom w:val="0"/>
      <w:divBdr>
        <w:top w:val="none" w:sz="0" w:space="0" w:color="auto"/>
        <w:left w:val="none" w:sz="0" w:space="0" w:color="auto"/>
        <w:bottom w:val="none" w:sz="0" w:space="0" w:color="auto"/>
        <w:right w:val="none" w:sz="0" w:space="0" w:color="auto"/>
      </w:divBdr>
      <w:divsChild>
        <w:div w:id="1735884218">
          <w:marLeft w:val="0"/>
          <w:marRight w:val="0"/>
          <w:marTop w:val="0"/>
          <w:marBottom w:val="0"/>
          <w:divBdr>
            <w:top w:val="none" w:sz="0" w:space="0" w:color="auto"/>
            <w:left w:val="none" w:sz="0" w:space="0" w:color="auto"/>
            <w:bottom w:val="none" w:sz="0" w:space="0" w:color="auto"/>
            <w:right w:val="none" w:sz="0" w:space="0" w:color="auto"/>
          </w:divBdr>
        </w:div>
        <w:div w:id="1735884220">
          <w:marLeft w:val="0"/>
          <w:marRight w:val="0"/>
          <w:marTop w:val="0"/>
          <w:marBottom w:val="0"/>
          <w:divBdr>
            <w:top w:val="none" w:sz="0" w:space="0" w:color="auto"/>
            <w:left w:val="none" w:sz="0" w:space="0" w:color="auto"/>
            <w:bottom w:val="none" w:sz="0" w:space="0" w:color="auto"/>
            <w:right w:val="none" w:sz="0" w:space="0" w:color="auto"/>
          </w:divBdr>
        </w:div>
        <w:div w:id="1735884221">
          <w:marLeft w:val="0"/>
          <w:marRight w:val="0"/>
          <w:marTop w:val="0"/>
          <w:marBottom w:val="0"/>
          <w:divBdr>
            <w:top w:val="none" w:sz="0" w:space="0" w:color="auto"/>
            <w:left w:val="none" w:sz="0" w:space="0" w:color="auto"/>
            <w:bottom w:val="none" w:sz="0" w:space="0" w:color="auto"/>
            <w:right w:val="none" w:sz="0" w:space="0" w:color="auto"/>
          </w:divBdr>
        </w:div>
      </w:divsChild>
    </w:div>
    <w:div w:id="1735884223">
      <w:marLeft w:val="0"/>
      <w:marRight w:val="0"/>
      <w:marTop w:val="0"/>
      <w:marBottom w:val="0"/>
      <w:divBdr>
        <w:top w:val="none" w:sz="0" w:space="0" w:color="auto"/>
        <w:left w:val="none" w:sz="0" w:space="0" w:color="auto"/>
        <w:bottom w:val="none" w:sz="0" w:space="0" w:color="auto"/>
        <w:right w:val="none" w:sz="0" w:space="0" w:color="auto"/>
      </w:divBdr>
    </w:div>
    <w:div w:id="1735884224">
      <w:marLeft w:val="0"/>
      <w:marRight w:val="0"/>
      <w:marTop w:val="0"/>
      <w:marBottom w:val="0"/>
      <w:divBdr>
        <w:top w:val="none" w:sz="0" w:space="0" w:color="auto"/>
        <w:left w:val="none" w:sz="0" w:space="0" w:color="auto"/>
        <w:bottom w:val="none" w:sz="0" w:space="0" w:color="auto"/>
        <w:right w:val="none" w:sz="0" w:space="0" w:color="auto"/>
      </w:divBdr>
    </w:div>
    <w:div w:id="1735884225">
      <w:marLeft w:val="0"/>
      <w:marRight w:val="0"/>
      <w:marTop w:val="0"/>
      <w:marBottom w:val="0"/>
      <w:divBdr>
        <w:top w:val="none" w:sz="0" w:space="0" w:color="auto"/>
        <w:left w:val="none" w:sz="0" w:space="0" w:color="auto"/>
        <w:bottom w:val="none" w:sz="0" w:space="0" w:color="auto"/>
        <w:right w:val="none" w:sz="0" w:space="0" w:color="auto"/>
      </w:divBdr>
    </w:div>
    <w:div w:id="1735884226">
      <w:marLeft w:val="0"/>
      <w:marRight w:val="0"/>
      <w:marTop w:val="0"/>
      <w:marBottom w:val="0"/>
      <w:divBdr>
        <w:top w:val="none" w:sz="0" w:space="0" w:color="auto"/>
        <w:left w:val="none" w:sz="0" w:space="0" w:color="auto"/>
        <w:bottom w:val="none" w:sz="0" w:space="0" w:color="auto"/>
        <w:right w:val="none" w:sz="0" w:space="0" w:color="auto"/>
      </w:divBdr>
    </w:div>
    <w:div w:id="1735884227">
      <w:marLeft w:val="0"/>
      <w:marRight w:val="0"/>
      <w:marTop w:val="0"/>
      <w:marBottom w:val="0"/>
      <w:divBdr>
        <w:top w:val="none" w:sz="0" w:space="0" w:color="auto"/>
        <w:left w:val="none" w:sz="0" w:space="0" w:color="auto"/>
        <w:bottom w:val="none" w:sz="0" w:space="0" w:color="auto"/>
        <w:right w:val="none" w:sz="0" w:space="0" w:color="auto"/>
      </w:divBdr>
    </w:div>
    <w:div w:id="1735884228">
      <w:marLeft w:val="0"/>
      <w:marRight w:val="0"/>
      <w:marTop w:val="0"/>
      <w:marBottom w:val="0"/>
      <w:divBdr>
        <w:top w:val="none" w:sz="0" w:space="0" w:color="auto"/>
        <w:left w:val="none" w:sz="0" w:space="0" w:color="auto"/>
        <w:bottom w:val="none" w:sz="0" w:space="0" w:color="auto"/>
        <w:right w:val="none" w:sz="0" w:space="0" w:color="auto"/>
      </w:divBdr>
    </w:div>
    <w:div w:id="1735884229">
      <w:marLeft w:val="0"/>
      <w:marRight w:val="0"/>
      <w:marTop w:val="0"/>
      <w:marBottom w:val="0"/>
      <w:divBdr>
        <w:top w:val="none" w:sz="0" w:space="0" w:color="auto"/>
        <w:left w:val="none" w:sz="0" w:space="0" w:color="auto"/>
        <w:bottom w:val="none" w:sz="0" w:space="0" w:color="auto"/>
        <w:right w:val="none" w:sz="0" w:space="0" w:color="auto"/>
      </w:divBdr>
    </w:div>
    <w:div w:id="1735884230">
      <w:marLeft w:val="0"/>
      <w:marRight w:val="0"/>
      <w:marTop w:val="0"/>
      <w:marBottom w:val="0"/>
      <w:divBdr>
        <w:top w:val="none" w:sz="0" w:space="0" w:color="auto"/>
        <w:left w:val="none" w:sz="0" w:space="0" w:color="auto"/>
        <w:bottom w:val="none" w:sz="0" w:space="0" w:color="auto"/>
        <w:right w:val="none" w:sz="0" w:space="0" w:color="auto"/>
      </w:divBdr>
    </w:div>
    <w:div w:id="1735884231">
      <w:marLeft w:val="0"/>
      <w:marRight w:val="0"/>
      <w:marTop w:val="0"/>
      <w:marBottom w:val="0"/>
      <w:divBdr>
        <w:top w:val="none" w:sz="0" w:space="0" w:color="auto"/>
        <w:left w:val="none" w:sz="0" w:space="0" w:color="auto"/>
        <w:bottom w:val="none" w:sz="0" w:space="0" w:color="auto"/>
        <w:right w:val="none" w:sz="0" w:space="0" w:color="auto"/>
      </w:divBdr>
    </w:div>
    <w:div w:id="1735884232">
      <w:marLeft w:val="0"/>
      <w:marRight w:val="0"/>
      <w:marTop w:val="0"/>
      <w:marBottom w:val="0"/>
      <w:divBdr>
        <w:top w:val="none" w:sz="0" w:space="0" w:color="auto"/>
        <w:left w:val="none" w:sz="0" w:space="0" w:color="auto"/>
        <w:bottom w:val="none" w:sz="0" w:space="0" w:color="auto"/>
        <w:right w:val="none" w:sz="0" w:space="0" w:color="auto"/>
      </w:divBdr>
    </w:div>
    <w:div w:id="1735884233">
      <w:marLeft w:val="0"/>
      <w:marRight w:val="0"/>
      <w:marTop w:val="0"/>
      <w:marBottom w:val="0"/>
      <w:divBdr>
        <w:top w:val="none" w:sz="0" w:space="0" w:color="auto"/>
        <w:left w:val="none" w:sz="0" w:space="0" w:color="auto"/>
        <w:bottom w:val="none" w:sz="0" w:space="0" w:color="auto"/>
        <w:right w:val="none" w:sz="0" w:space="0" w:color="auto"/>
      </w:divBdr>
    </w:div>
    <w:div w:id="1735884234">
      <w:marLeft w:val="0"/>
      <w:marRight w:val="0"/>
      <w:marTop w:val="0"/>
      <w:marBottom w:val="0"/>
      <w:divBdr>
        <w:top w:val="none" w:sz="0" w:space="0" w:color="auto"/>
        <w:left w:val="none" w:sz="0" w:space="0" w:color="auto"/>
        <w:bottom w:val="none" w:sz="0" w:space="0" w:color="auto"/>
        <w:right w:val="none" w:sz="0" w:space="0" w:color="auto"/>
      </w:divBdr>
    </w:div>
    <w:div w:id="17358842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12</Pages>
  <Words>5258</Words>
  <Characters>31538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Deyana</dc:creator>
  <cp:keywords/>
  <dc:description/>
  <cp:lastModifiedBy>vassilp</cp:lastModifiedBy>
  <cp:revision>123</cp:revision>
  <dcterms:created xsi:type="dcterms:W3CDTF">2017-12-14T07:30:00Z</dcterms:created>
  <dcterms:modified xsi:type="dcterms:W3CDTF">2018-01-11T06:18:00Z</dcterms:modified>
</cp:coreProperties>
</file>